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92B66" w14:textId="77777777" w:rsidR="00313FC3" w:rsidRDefault="00313FC3" w:rsidP="00313FC3">
      <w:pPr>
        <w:pStyle w:val="Heading1"/>
      </w:pPr>
      <w:r>
        <w:t>From Surveillance to Promotion: Inclusive Oral Health Monitoring for People with Disabilities in Ireland</w:t>
      </w:r>
    </w:p>
    <w:p w14:paraId="4D07F20A" w14:textId="77777777" w:rsidR="009E1AFD" w:rsidRDefault="009E1AFD" w:rsidP="009E1AFD"/>
    <w:p w14:paraId="7ADC234F" w14:textId="38CBF4D8" w:rsidR="009E1AFD" w:rsidRPr="009E1AFD" w:rsidRDefault="009E1AFD" w:rsidP="009E1AFD">
      <w:pPr>
        <w:pStyle w:val="Heading1"/>
        <w:rPr>
          <w:b w:val="0"/>
          <w:bCs w:val="0"/>
        </w:rPr>
      </w:pPr>
      <w:r w:rsidRPr="009E1AFD">
        <w:rPr>
          <w:b w:val="0"/>
          <w:bCs w:val="0"/>
        </w:rPr>
        <w:t xml:space="preserve">Bursary application team: </w:t>
      </w:r>
    </w:p>
    <w:p w14:paraId="0EC3A7C5" w14:textId="3169D365" w:rsidR="009E1AFD" w:rsidRPr="0061094A" w:rsidRDefault="009E1AFD" w:rsidP="009E1AFD">
      <w:pPr>
        <w:spacing w:line="360" w:lineRule="auto"/>
        <w:jc w:val="both"/>
        <w:rPr>
          <w:rFonts w:ascii="Times New Roman" w:eastAsia="Times New Roman" w:hAnsi="Times New Roman" w:cs="Times New Roman"/>
          <w:sz w:val="24"/>
          <w:szCs w:val="24"/>
        </w:rPr>
      </w:pPr>
      <w:r w:rsidRPr="0061094A">
        <w:rPr>
          <w:rFonts w:ascii="Times New Roman" w:eastAsia="Times New Roman" w:hAnsi="Times New Roman" w:cs="Times New Roman"/>
          <w:sz w:val="24"/>
          <w:szCs w:val="24"/>
        </w:rPr>
        <w:t>Katrina Byrne</w:t>
      </w:r>
      <w:r>
        <w:rPr>
          <w:rFonts w:ascii="Times New Roman" w:eastAsia="Times New Roman" w:hAnsi="Times New Roman" w:cs="Times New Roman"/>
          <w:sz w:val="24"/>
          <w:szCs w:val="24"/>
        </w:rPr>
        <w:t xml:space="preserve">, </w:t>
      </w:r>
      <w:r w:rsidRPr="0061094A">
        <w:rPr>
          <w:rFonts w:ascii="Times New Roman" w:eastAsia="Times New Roman" w:hAnsi="Times New Roman" w:cs="Times New Roman"/>
          <w:sz w:val="24"/>
          <w:szCs w:val="24"/>
        </w:rPr>
        <w:t>Blánaid Daly</w:t>
      </w:r>
      <w:r>
        <w:rPr>
          <w:rFonts w:ascii="Times New Roman" w:eastAsia="Times New Roman" w:hAnsi="Times New Roman" w:cs="Times New Roman"/>
          <w:sz w:val="24"/>
          <w:szCs w:val="24"/>
        </w:rPr>
        <w:t xml:space="preserve">, </w:t>
      </w:r>
      <w:r w:rsidRPr="0061094A">
        <w:rPr>
          <w:rFonts w:ascii="Times New Roman" w:eastAsia="Times New Roman" w:hAnsi="Times New Roman" w:cs="Times New Roman"/>
          <w:sz w:val="24"/>
          <w:szCs w:val="24"/>
        </w:rPr>
        <w:t>Philip McCallion</w:t>
      </w:r>
      <w:r>
        <w:rPr>
          <w:rFonts w:ascii="Times New Roman" w:eastAsia="Times New Roman" w:hAnsi="Times New Roman" w:cs="Times New Roman"/>
          <w:sz w:val="24"/>
          <w:szCs w:val="24"/>
        </w:rPr>
        <w:t xml:space="preserve">, </w:t>
      </w:r>
      <w:r w:rsidRPr="0061094A">
        <w:rPr>
          <w:rFonts w:ascii="Times New Roman" w:eastAsia="Times New Roman" w:hAnsi="Times New Roman" w:cs="Times New Roman"/>
          <w:sz w:val="24"/>
          <w:szCs w:val="24"/>
        </w:rPr>
        <w:t>Mary McCarron</w:t>
      </w:r>
      <w:r>
        <w:rPr>
          <w:rFonts w:ascii="Times New Roman" w:eastAsia="Times New Roman" w:hAnsi="Times New Roman" w:cs="Times New Roman"/>
          <w:sz w:val="24"/>
          <w:szCs w:val="24"/>
        </w:rPr>
        <w:t xml:space="preserve">, </w:t>
      </w:r>
      <w:r w:rsidRPr="0061094A">
        <w:rPr>
          <w:rFonts w:ascii="Times New Roman" w:eastAsia="Times New Roman" w:hAnsi="Times New Roman" w:cs="Times New Roman"/>
          <w:sz w:val="24"/>
          <w:szCs w:val="24"/>
        </w:rPr>
        <w:t>Caoimhin Mac Giolla Phadraig</w:t>
      </w:r>
      <w:r>
        <w:rPr>
          <w:rFonts w:ascii="Times New Roman" w:eastAsia="Times New Roman" w:hAnsi="Times New Roman" w:cs="Times New Roman"/>
          <w:sz w:val="24"/>
          <w:szCs w:val="24"/>
        </w:rPr>
        <w:t>.</w:t>
      </w:r>
    </w:p>
    <w:p w14:paraId="0307ECE3" w14:textId="74DB6F11" w:rsidR="009E1AFD" w:rsidRPr="0061094A" w:rsidRDefault="009E1AFD" w:rsidP="009E1AFD">
      <w:pPr>
        <w:spacing w:line="360" w:lineRule="auto"/>
        <w:jc w:val="both"/>
        <w:rPr>
          <w:rFonts w:ascii="Times New Roman" w:eastAsia="Times New Roman" w:hAnsi="Times New Roman" w:cs="Times New Roman"/>
          <w:b/>
          <w:sz w:val="24"/>
          <w:szCs w:val="24"/>
        </w:rPr>
      </w:pPr>
      <w:r w:rsidRPr="0061094A">
        <w:rPr>
          <w:rFonts w:ascii="Times New Roman" w:eastAsia="Times New Roman" w:hAnsi="Times New Roman" w:cs="Times New Roman"/>
          <w:b/>
          <w:sz w:val="24"/>
          <w:szCs w:val="24"/>
        </w:rPr>
        <w:t xml:space="preserve">Corresponding </w:t>
      </w:r>
      <w:r>
        <w:rPr>
          <w:rFonts w:ascii="Times New Roman" w:eastAsia="Times New Roman" w:hAnsi="Times New Roman" w:cs="Times New Roman"/>
          <w:b/>
          <w:sz w:val="24"/>
          <w:szCs w:val="24"/>
        </w:rPr>
        <w:t>applicant</w:t>
      </w:r>
      <w:r w:rsidRPr="0061094A">
        <w:rPr>
          <w:rFonts w:ascii="Times New Roman" w:eastAsia="Times New Roman" w:hAnsi="Times New Roman" w:cs="Times New Roman"/>
          <w:b/>
          <w:sz w:val="24"/>
          <w:szCs w:val="24"/>
        </w:rPr>
        <w:t>:</w:t>
      </w:r>
    </w:p>
    <w:p w14:paraId="615C6A60" w14:textId="77777777" w:rsidR="009E1AFD" w:rsidRDefault="009E1AFD" w:rsidP="009E1AFD">
      <w:pPr>
        <w:spacing w:line="360" w:lineRule="auto"/>
        <w:jc w:val="both"/>
        <w:rPr>
          <w:rFonts w:ascii="Times New Roman" w:eastAsia="Times New Roman" w:hAnsi="Times New Roman" w:cs="Times New Roman"/>
          <w:sz w:val="24"/>
          <w:szCs w:val="24"/>
        </w:rPr>
      </w:pPr>
      <w:r w:rsidRPr="0061094A">
        <w:rPr>
          <w:rFonts w:ascii="Times New Roman" w:eastAsia="Times New Roman" w:hAnsi="Times New Roman" w:cs="Times New Roman"/>
          <w:sz w:val="24"/>
          <w:szCs w:val="24"/>
        </w:rPr>
        <w:t>Katrina Byrne</w:t>
      </w:r>
    </w:p>
    <w:p w14:paraId="7DDAC196" w14:textId="43DFA075" w:rsidR="009E1AFD" w:rsidRPr="009E1AFD" w:rsidRDefault="009E1AFD" w:rsidP="009E1AFD">
      <w:pPr>
        <w:spacing w:line="360" w:lineRule="auto"/>
        <w:jc w:val="both"/>
        <w:rPr>
          <w:rFonts w:ascii="Times New Roman" w:eastAsia="Times New Roman" w:hAnsi="Times New Roman" w:cs="Times New Roman"/>
          <w:sz w:val="24"/>
          <w:szCs w:val="24"/>
        </w:rPr>
      </w:pPr>
      <w:r w:rsidRPr="0061094A">
        <w:rPr>
          <w:rFonts w:ascii="Times New Roman" w:eastAsia="Times New Roman" w:hAnsi="Times New Roman" w:cs="Times New Roman"/>
          <w:sz w:val="24"/>
          <w:szCs w:val="24"/>
        </w:rPr>
        <w:t xml:space="preserve">Kbyrne1@tcd.ie </w:t>
      </w:r>
    </w:p>
    <w:p w14:paraId="3582B349" w14:textId="77777777" w:rsidR="00313FC3" w:rsidRPr="007264F2" w:rsidRDefault="00313FC3" w:rsidP="00313FC3">
      <w:pPr>
        <w:pStyle w:val="Heading1"/>
        <w:rPr>
          <w:b w:val="0"/>
          <w:bCs w:val="0"/>
        </w:rPr>
      </w:pPr>
      <w:r w:rsidRPr="007264F2">
        <w:rPr>
          <w:b w:val="0"/>
          <w:bCs w:val="0"/>
        </w:rPr>
        <w:t>Background</w:t>
      </w:r>
    </w:p>
    <w:p w14:paraId="469FB2CC" w14:textId="2C4C0045" w:rsidR="001A6D17" w:rsidRDefault="00313FC3" w:rsidP="001A6D17">
      <w:pPr>
        <w:spacing w:line="360" w:lineRule="auto"/>
        <w:jc w:val="both"/>
        <w:rPr>
          <w:rFonts w:ascii="Calibri" w:hAnsi="Calibri" w:cs="Calibri"/>
          <w:sz w:val="24"/>
          <w:szCs w:val="24"/>
        </w:rPr>
      </w:pPr>
      <w:r w:rsidRPr="009C4149">
        <w:rPr>
          <w:rFonts w:ascii="Calibri" w:hAnsi="Calibri" w:cs="Calibri"/>
          <w:sz w:val="24"/>
          <w:szCs w:val="24"/>
        </w:rPr>
        <w:t>Oral health is a cornerstone of general health and wellbeing. For adults with intellectual disabilities (ID), the burden of oral disease is disproportionately high. They are twice as likely to lose all their teeth</w:t>
      </w:r>
      <w:r w:rsidR="00293DC7">
        <w:rPr>
          <w:rFonts w:ascii="Calibri" w:hAnsi="Calibri" w:cs="Calibri"/>
          <w:sz w:val="24"/>
          <w:szCs w:val="24"/>
        </w:rPr>
        <w:t xml:space="preserve"> (1,2)</w:t>
      </w:r>
      <w:r w:rsidRPr="009C4149">
        <w:rPr>
          <w:rFonts w:ascii="Calibri" w:hAnsi="Calibri" w:cs="Calibri"/>
          <w:sz w:val="24"/>
          <w:szCs w:val="24"/>
        </w:rPr>
        <w:t xml:space="preserve"> compared to the general </w:t>
      </w:r>
      <w:r w:rsidR="00293DC7" w:rsidRPr="009C4149">
        <w:rPr>
          <w:rFonts w:ascii="Calibri" w:hAnsi="Calibri" w:cs="Calibri"/>
          <w:sz w:val="24"/>
          <w:szCs w:val="24"/>
        </w:rPr>
        <w:t>population</w:t>
      </w:r>
      <w:r w:rsidR="00293DC7">
        <w:rPr>
          <w:rFonts w:ascii="Calibri" w:hAnsi="Calibri" w:cs="Calibri"/>
          <w:sz w:val="24"/>
          <w:szCs w:val="24"/>
        </w:rPr>
        <w:t xml:space="preserve"> (3) </w:t>
      </w:r>
      <w:r w:rsidR="006F589B">
        <w:rPr>
          <w:rFonts w:ascii="Calibri" w:hAnsi="Calibri" w:cs="Calibri"/>
          <w:sz w:val="24"/>
          <w:szCs w:val="24"/>
        </w:rPr>
        <w:t xml:space="preserve">and </w:t>
      </w:r>
      <w:r w:rsidR="006F589B" w:rsidRPr="009C4149">
        <w:rPr>
          <w:rFonts w:ascii="Calibri" w:hAnsi="Calibri" w:cs="Calibri"/>
          <w:sz w:val="24"/>
          <w:szCs w:val="24"/>
        </w:rPr>
        <w:t>more</w:t>
      </w:r>
      <w:r w:rsidRPr="009C4149">
        <w:rPr>
          <w:rFonts w:ascii="Calibri" w:hAnsi="Calibri" w:cs="Calibri"/>
          <w:sz w:val="24"/>
          <w:szCs w:val="24"/>
        </w:rPr>
        <w:t xml:space="preserve"> likely to experience untreated dental caries and periodontal </w:t>
      </w:r>
      <w:r w:rsidR="00F34409" w:rsidRPr="009C4149">
        <w:rPr>
          <w:rFonts w:ascii="Calibri" w:hAnsi="Calibri" w:cs="Calibri"/>
          <w:sz w:val="24"/>
          <w:szCs w:val="24"/>
        </w:rPr>
        <w:t>disease</w:t>
      </w:r>
      <w:r w:rsidR="00F34409">
        <w:rPr>
          <w:rFonts w:ascii="Calibri" w:hAnsi="Calibri" w:cs="Calibri"/>
          <w:sz w:val="24"/>
          <w:szCs w:val="24"/>
        </w:rPr>
        <w:t xml:space="preserve"> (</w:t>
      </w:r>
      <w:r w:rsidR="00293DC7">
        <w:rPr>
          <w:rFonts w:ascii="Calibri" w:hAnsi="Calibri" w:cs="Calibri"/>
          <w:sz w:val="24"/>
          <w:szCs w:val="24"/>
        </w:rPr>
        <w:t>1,2)</w:t>
      </w:r>
      <w:r w:rsidR="00F34409">
        <w:rPr>
          <w:rFonts w:ascii="Calibri" w:hAnsi="Calibri" w:cs="Calibri"/>
          <w:sz w:val="24"/>
          <w:szCs w:val="24"/>
        </w:rPr>
        <w:t xml:space="preserve"> </w:t>
      </w:r>
      <w:r w:rsidRPr="009C4149">
        <w:rPr>
          <w:rFonts w:ascii="Calibri" w:hAnsi="Calibri" w:cs="Calibri"/>
          <w:sz w:val="24"/>
          <w:szCs w:val="24"/>
        </w:rPr>
        <w:t>and less likely to receive restorative treatment</w:t>
      </w:r>
      <w:r w:rsidR="00F34409">
        <w:rPr>
          <w:rFonts w:ascii="Calibri" w:hAnsi="Calibri" w:cs="Calibri"/>
          <w:sz w:val="24"/>
          <w:szCs w:val="24"/>
        </w:rPr>
        <w:t>(7)</w:t>
      </w:r>
      <w:r w:rsidRPr="009C4149">
        <w:rPr>
          <w:rFonts w:ascii="Calibri" w:hAnsi="Calibri" w:cs="Calibri"/>
          <w:sz w:val="24"/>
          <w:szCs w:val="24"/>
        </w:rPr>
        <w:t xml:space="preserve">. Oral disease in this population often results in tooth extraction and functional disability, with limited </w:t>
      </w:r>
      <w:r w:rsidR="009C4149" w:rsidRPr="009C4149">
        <w:rPr>
          <w:rFonts w:ascii="Calibri" w:hAnsi="Calibri" w:cs="Calibri"/>
          <w:sz w:val="24"/>
          <w:szCs w:val="24"/>
        </w:rPr>
        <w:t>rehabilitation.</w:t>
      </w:r>
      <w:r w:rsidR="009C4149">
        <w:rPr>
          <w:rFonts w:ascii="Calibri" w:hAnsi="Calibri" w:cs="Calibri"/>
          <w:sz w:val="24"/>
          <w:szCs w:val="24"/>
        </w:rPr>
        <w:t xml:space="preserve"> </w:t>
      </w:r>
    </w:p>
    <w:p w14:paraId="3D586523" w14:textId="77777777" w:rsidR="009E1AFD" w:rsidRDefault="00716406" w:rsidP="00716406">
      <w:pPr>
        <w:spacing w:line="360" w:lineRule="auto"/>
        <w:jc w:val="both"/>
        <w:rPr>
          <w:rFonts w:ascii="Calibri" w:hAnsi="Calibri" w:cs="Calibri"/>
          <w:sz w:val="24"/>
          <w:szCs w:val="24"/>
        </w:rPr>
      </w:pPr>
      <w:r w:rsidRPr="00716406">
        <w:rPr>
          <w:rFonts w:ascii="Calibri" w:hAnsi="Calibri" w:cs="Calibri"/>
          <w:sz w:val="24"/>
          <w:szCs w:val="24"/>
        </w:rPr>
        <w:t>Yet, despite these urgent needs, people with ID remain systematically excluded from oral health surveillance and research</w:t>
      </w:r>
      <w:r w:rsidR="00293DC7">
        <w:rPr>
          <w:rFonts w:ascii="Calibri" w:hAnsi="Calibri" w:cs="Calibri"/>
          <w:sz w:val="24"/>
          <w:szCs w:val="24"/>
        </w:rPr>
        <w:t xml:space="preserve"> (4,5)</w:t>
      </w:r>
      <w:r w:rsidRPr="00716406">
        <w:rPr>
          <w:rFonts w:ascii="Calibri" w:hAnsi="Calibri" w:cs="Calibri"/>
          <w:sz w:val="24"/>
          <w:szCs w:val="24"/>
        </w:rPr>
        <w:t>, resulting in a lack of representative data to inform services and policy. Traditional oral health indices, such as DMFT or CPI, require probing, drying and lengthy examinations. These methods are unsuitable for many people with ID, leading to their underrepresentation in national surveys and research. Without valid and inclusive data, oral health inequalities cannot be identified or addressed.</w:t>
      </w:r>
    </w:p>
    <w:p w14:paraId="69F20A99" w14:textId="77777777" w:rsidR="009E1AFD" w:rsidRDefault="009E1AFD" w:rsidP="00716406">
      <w:pPr>
        <w:spacing w:line="360" w:lineRule="auto"/>
        <w:jc w:val="both"/>
        <w:rPr>
          <w:rFonts w:ascii="Calibri" w:hAnsi="Calibri" w:cs="Calibri"/>
          <w:sz w:val="24"/>
          <w:szCs w:val="24"/>
        </w:rPr>
      </w:pPr>
    </w:p>
    <w:p w14:paraId="4F008632" w14:textId="032CD4F2" w:rsidR="00716406" w:rsidRPr="00716406" w:rsidRDefault="00716406" w:rsidP="00716406">
      <w:pPr>
        <w:spacing w:line="360" w:lineRule="auto"/>
        <w:jc w:val="both"/>
        <w:rPr>
          <w:rFonts w:ascii="Calibri" w:hAnsi="Calibri" w:cs="Calibri"/>
          <w:sz w:val="24"/>
          <w:szCs w:val="24"/>
        </w:rPr>
      </w:pPr>
      <w:r w:rsidRPr="00716406">
        <w:rPr>
          <w:rFonts w:ascii="Calibri" w:hAnsi="Calibri" w:cs="Calibri"/>
          <w:sz w:val="24"/>
          <w:szCs w:val="24"/>
        </w:rPr>
        <w:lastRenderedPageBreak/>
        <w:br/>
        <w:t>To meet this challenge, our research team developed the Modified Oral Status Survey Tool (MOSST) an innovative, accessible, reliable and feasible oral health assessment tool designed for use by trained non-dental professionals. The MOSST was rigorously validated and successfully implemented in Wave 5 of IDS-TILDA, where 469 adults with ID participated in the largest inclusive oral health survey internationally (</w:t>
      </w:r>
      <w:r w:rsidR="00293DC7">
        <w:rPr>
          <w:rFonts w:ascii="Calibri" w:hAnsi="Calibri" w:cs="Calibri"/>
          <w:sz w:val="24"/>
          <w:szCs w:val="24"/>
        </w:rPr>
        <w:t>3</w:t>
      </w:r>
      <w:r w:rsidRPr="00716406">
        <w:rPr>
          <w:rFonts w:ascii="Calibri" w:hAnsi="Calibri" w:cs="Calibri"/>
          <w:sz w:val="24"/>
          <w:szCs w:val="24"/>
        </w:rPr>
        <w:t>).</w:t>
      </w:r>
    </w:p>
    <w:p w14:paraId="4C35BA3C" w14:textId="4B8EE6B4" w:rsidR="00716406" w:rsidRDefault="00716406" w:rsidP="001A6D17">
      <w:pPr>
        <w:spacing w:line="360" w:lineRule="auto"/>
        <w:jc w:val="both"/>
        <w:rPr>
          <w:rFonts w:ascii="Calibri" w:hAnsi="Calibri" w:cs="Calibri"/>
          <w:sz w:val="24"/>
          <w:szCs w:val="24"/>
        </w:rPr>
      </w:pPr>
      <w:r w:rsidRPr="00716406">
        <w:rPr>
          <w:rFonts w:ascii="Calibri" w:hAnsi="Calibri" w:cs="Calibri"/>
          <w:sz w:val="24"/>
          <w:szCs w:val="24"/>
        </w:rPr>
        <w:t xml:space="preserve"> The MOSST now represents more than an assessment tool, it is a vehicle for oral health promotion, enabling services to identify needs, design preventive programs and advocate for resources. Through this bursary, we will extend </w:t>
      </w:r>
      <w:r w:rsidR="00F34409">
        <w:rPr>
          <w:rFonts w:ascii="Calibri" w:hAnsi="Calibri" w:cs="Calibri"/>
          <w:sz w:val="24"/>
          <w:szCs w:val="24"/>
        </w:rPr>
        <w:t xml:space="preserve">the </w:t>
      </w:r>
      <w:r w:rsidRPr="00716406">
        <w:rPr>
          <w:rFonts w:ascii="Calibri" w:hAnsi="Calibri" w:cs="Calibri"/>
          <w:sz w:val="24"/>
          <w:szCs w:val="24"/>
        </w:rPr>
        <w:t>MOSST from research into practice by training frontline staff to use the tool, interpret results, and implement targeted oral health promotion strategies in collaboration with people with ID. In doing so, we will strengthen communication, inclusion</w:t>
      </w:r>
      <w:r w:rsidR="00F34409">
        <w:rPr>
          <w:rFonts w:ascii="Calibri" w:hAnsi="Calibri" w:cs="Calibri"/>
          <w:sz w:val="24"/>
          <w:szCs w:val="24"/>
        </w:rPr>
        <w:t xml:space="preserve"> </w:t>
      </w:r>
      <w:r w:rsidRPr="00716406">
        <w:rPr>
          <w:rFonts w:ascii="Calibri" w:hAnsi="Calibri" w:cs="Calibri"/>
          <w:sz w:val="24"/>
          <w:szCs w:val="24"/>
        </w:rPr>
        <w:t>and equity in oral health</w:t>
      </w:r>
      <w:r w:rsidR="00F34409">
        <w:rPr>
          <w:rFonts w:ascii="Calibri" w:hAnsi="Calibri" w:cs="Calibri"/>
          <w:sz w:val="24"/>
          <w:szCs w:val="24"/>
        </w:rPr>
        <w:t>,</w:t>
      </w:r>
      <w:r w:rsidRPr="00716406">
        <w:rPr>
          <w:rFonts w:ascii="Calibri" w:hAnsi="Calibri" w:cs="Calibri"/>
          <w:sz w:val="24"/>
          <w:szCs w:val="24"/>
        </w:rPr>
        <w:t xml:space="preserve"> fully aligned with OHPRG’s 2025 theme </w:t>
      </w:r>
      <w:r w:rsidRPr="00716406">
        <w:rPr>
          <w:rFonts w:ascii="Calibri" w:hAnsi="Calibri" w:cs="Calibri"/>
          <w:i/>
          <w:iCs/>
          <w:sz w:val="24"/>
          <w:szCs w:val="24"/>
        </w:rPr>
        <w:t>“Communication Strategies for Better Oral Health.”</w:t>
      </w:r>
    </w:p>
    <w:p w14:paraId="1ED6F707" w14:textId="77777777" w:rsidR="00671C90" w:rsidRPr="007264F2" w:rsidRDefault="00313FC3" w:rsidP="000E6DBB">
      <w:pPr>
        <w:pStyle w:val="Heading1"/>
        <w:rPr>
          <w:b w:val="0"/>
          <w:bCs w:val="0"/>
        </w:rPr>
      </w:pPr>
      <w:r w:rsidRPr="007264F2">
        <w:rPr>
          <w:b w:val="0"/>
          <w:bCs w:val="0"/>
        </w:rPr>
        <w:t>Aims and Objectives</w:t>
      </w:r>
    </w:p>
    <w:p w14:paraId="03EF1174" w14:textId="66028990" w:rsidR="00313FC3" w:rsidRDefault="00313FC3" w:rsidP="000E6DBB">
      <w:pPr>
        <w:spacing w:line="360" w:lineRule="auto"/>
        <w:rPr>
          <w:rFonts w:ascii="Calibri" w:hAnsi="Calibri" w:cs="Calibri"/>
          <w:sz w:val="24"/>
          <w:szCs w:val="24"/>
        </w:rPr>
      </w:pPr>
      <w:r w:rsidRPr="000E6DBB">
        <w:rPr>
          <w:rFonts w:ascii="Calibri" w:hAnsi="Calibri" w:cs="Calibri"/>
          <w:sz w:val="24"/>
          <w:szCs w:val="24"/>
        </w:rPr>
        <w:t>Th</w:t>
      </w:r>
      <w:r>
        <w:rPr>
          <w:rFonts w:ascii="Calibri" w:hAnsi="Calibri" w:cs="Calibri"/>
          <w:sz w:val="24"/>
          <w:szCs w:val="24"/>
        </w:rPr>
        <w:t xml:space="preserve">e </w:t>
      </w:r>
      <w:r w:rsidR="007264F2" w:rsidRPr="000E6DBB">
        <w:rPr>
          <w:rFonts w:ascii="Calibri" w:hAnsi="Calibri" w:cs="Calibri"/>
          <w:sz w:val="24"/>
          <w:szCs w:val="24"/>
        </w:rPr>
        <w:t>aim</w:t>
      </w:r>
      <w:r>
        <w:rPr>
          <w:rFonts w:ascii="Calibri" w:hAnsi="Calibri" w:cs="Calibri"/>
          <w:sz w:val="24"/>
          <w:szCs w:val="24"/>
        </w:rPr>
        <w:t xml:space="preserve"> of this application is to:</w:t>
      </w:r>
    </w:p>
    <w:p w14:paraId="438477C7" w14:textId="77C0C502" w:rsidR="00313FC3" w:rsidRPr="007264F2" w:rsidRDefault="00313FC3" w:rsidP="007264F2">
      <w:pPr>
        <w:pStyle w:val="ListParagraph"/>
        <w:numPr>
          <w:ilvl w:val="0"/>
          <w:numId w:val="23"/>
        </w:numPr>
        <w:spacing w:line="360" w:lineRule="auto"/>
        <w:rPr>
          <w:rFonts w:ascii="Calibri" w:hAnsi="Calibri" w:cs="Calibri"/>
          <w:sz w:val="24"/>
          <w:szCs w:val="24"/>
        </w:rPr>
      </w:pPr>
      <w:r w:rsidRPr="007264F2">
        <w:rPr>
          <w:rFonts w:ascii="Calibri" w:hAnsi="Calibri" w:cs="Calibri"/>
          <w:sz w:val="24"/>
          <w:szCs w:val="24"/>
        </w:rPr>
        <w:t>Briefly summarise the development of the MOSST</w:t>
      </w:r>
    </w:p>
    <w:p w14:paraId="38142147" w14:textId="3952E460" w:rsidR="00313FC3" w:rsidRPr="007264F2" w:rsidRDefault="00313FC3" w:rsidP="007264F2">
      <w:pPr>
        <w:pStyle w:val="ListParagraph"/>
        <w:numPr>
          <w:ilvl w:val="0"/>
          <w:numId w:val="23"/>
        </w:numPr>
        <w:spacing w:line="360" w:lineRule="auto"/>
        <w:rPr>
          <w:rFonts w:ascii="Calibri" w:hAnsi="Calibri" w:cs="Calibri"/>
          <w:sz w:val="24"/>
          <w:szCs w:val="24"/>
        </w:rPr>
      </w:pPr>
      <w:r w:rsidRPr="007264F2">
        <w:rPr>
          <w:rFonts w:ascii="Calibri" w:hAnsi="Calibri" w:cs="Calibri"/>
          <w:sz w:val="24"/>
          <w:szCs w:val="24"/>
        </w:rPr>
        <w:t xml:space="preserve">Outline how the MOSST can be used using sample cases </w:t>
      </w:r>
    </w:p>
    <w:p w14:paraId="5527EE9E" w14:textId="0CA82C61" w:rsidR="000E6DBB" w:rsidRPr="00716406" w:rsidRDefault="00313FC3" w:rsidP="000E6DBB">
      <w:pPr>
        <w:pStyle w:val="ListParagraph"/>
        <w:numPr>
          <w:ilvl w:val="0"/>
          <w:numId w:val="23"/>
        </w:numPr>
        <w:spacing w:line="360" w:lineRule="auto"/>
        <w:rPr>
          <w:rFonts w:ascii="Calibri" w:hAnsi="Calibri" w:cs="Calibri"/>
          <w:sz w:val="24"/>
          <w:szCs w:val="24"/>
        </w:rPr>
      </w:pPr>
      <w:r w:rsidRPr="007264F2">
        <w:rPr>
          <w:rFonts w:ascii="Calibri" w:hAnsi="Calibri" w:cs="Calibri"/>
          <w:sz w:val="24"/>
          <w:szCs w:val="24"/>
        </w:rPr>
        <w:t xml:space="preserve">Outline intended use of this bursary to support training of dental and </w:t>
      </w:r>
      <w:r w:rsidR="007264F2" w:rsidRPr="007264F2">
        <w:rPr>
          <w:rFonts w:ascii="Calibri" w:hAnsi="Calibri" w:cs="Calibri"/>
          <w:sz w:val="24"/>
          <w:szCs w:val="24"/>
        </w:rPr>
        <w:t>non-dental</w:t>
      </w:r>
      <w:r w:rsidRPr="007264F2">
        <w:rPr>
          <w:rFonts w:ascii="Calibri" w:hAnsi="Calibri" w:cs="Calibri"/>
          <w:sz w:val="24"/>
          <w:szCs w:val="24"/>
        </w:rPr>
        <w:t xml:space="preserve"> staff in the use of the MOSST to identify preventive and reparative treatment needs</w:t>
      </w:r>
      <w:r w:rsidR="00716406">
        <w:rPr>
          <w:rFonts w:ascii="Calibri" w:hAnsi="Calibri" w:cs="Calibri"/>
          <w:sz w:val="24"/>
          <w:szCs w:val="24"/>
        </w:rPr>
        <w:t>.</w:t>
      </w:r>
    </w:p>
    <w:p w14:paraId="2EB7B497" w14:textId="77777777" w:rsidR="00671C90" w:rsidRPr="007264F2" w:rsidRDefault="00313FC3" w:rsidP="000E6DBB">
      <w:pPr>
        <w:pStyle w:val="Heading1"/>
        <w:rPr>
          <w:b w:val="0"/>
          <w:bCs w:val="0"/>
        </w:rPr>
      </w:pPr>
      <w:r w:rsidRPr="007264F2">
        <w:rPr>
          <w:b w:val="0"/>
          <w:bCs w:val="0"/>
        </w:rPr>
        <w:t>Materials and Methods</w:t>
      </w:r>
    </w:p>
    <w:p w14:paraId="51DFBC13" w14:textId="48B90E30" w:rsidR="007264F2" w:rsidRDefault="00313FC3" w:rsidP="007264F2">
      <w:pPr>
        <w:spacing w:line="360" w:lineRule="auto"/>
        <w:rPr>
          <w:rFonts w:ascii="Calibri" w:hAnsi="Calibri" w:cs="Calibri"/>
          <w:sz w:val="24"/>
          <w:szCs w:val="24"/>
        </w:rPr>
      </w:pPr>
      <w:r w:rsidRPr="009C4149">
        <w:rPr>
          <w:rFonts w:ascii="Calibri" w:hAnsi="Calibri" w:cs="Calibri"/>
          <w:sz w:val="24"/>
          <w:szCs w:val="24"/>
        </w:rPr>
        <w:t>The project will build on the robust MOSST infrastructure already developed and tested</w:t>
      </w:r>
      <w:r w:rsidR="001A6D17">
        <w:rPr>
          <w:rFonts w:ascii="Calibri" w:hAnsi="Calibri" w:cs="Calibri"/>
          <w:sz w:val="24"/>
          <w:szCs w:val="24"/>
        </w:rPr>
        <w:t xml:space="preserve"> </w:t>
      </w:r>
      <w:r w:rsidR="007264F2">
        <w:rPr>
          <w:rFonts w:ascii="Calibri" w:hAnsi="Calibri" w:cs="Calibri"/>
          <w:sz w:val="24"/>
          <w:szCs w:val="24"/>
        </w:rPr>
        <w:t>previously in IDS TILDA (</w:t>
      </w:r>
      <w:r w:rsidR="00293DC7">
        <w:rPr>
          <w:rFonts w:ascii="Calibri" w:hAnsi="Calibri" w:cs="Calibri"/>
          <w:sz w:val="24"/>
          <w:szCs w:val="24"/>
        </w:rPr>
        <w:t>3</w:t>
      </w:r>
      <w:r w:rsidR="007264F2">
        <w:rPr>
          <w:rFonts w:ascii="Calibri" w:hAnsi="Calibri" w:cs="Calibri"/>
          <w:sz w:val="24"/>
          <w:szCs w:val="24"/>
        </w:rPr>
        <w:t xml:space="preserve">). </w:t>
      </w:r>
    </w:p>
    <w:p w14:paraId="640268B9" w14:textId="4189D564" w:rsidR="001A6D17" w:rsidRPr="00716406" w:rsidRDefault="00716406" w:rsidP="009C4149">
      <w:pPr>
        <w:spacing w:line="360" w:lineRule="auto"/>
        <w:rPr>
          <w:rFonts w:ascii="Calibri" w:hAnsi="Calibri" w:cs="Calibri"/>
          <w:b/>
          <w:bCs/>
          <w:sz w:val="24"/>
          <w:szCs w:val="24"/>
        </w:rPr>
      </w:pPr>
      <w:r w:rsidRPr="00716406">
        <w:rPr>
          <w:rFonts w:ascii="Calibri" w:hAnsi="Calibri" w:cs="Calibri"/>
          <w:b/>
          <w:bCs/>
          <w:sz w:val="24"/>
          <w:szCs w:val="24"/>
        </w:rPr>
        <w:lastRenderedPageBreak/>
        <w:t xml:space="preserve">Figure 1: </w:t>
      </w:r>
      <w:r>
        <w:rPr>
          <w:rFonts w:ascii="Calibri" w:hAnsi="Calibri" w:cs="Calibri"/>
          <w:b/>
          <w:bCs/>
          <w:sz w:val="24"/>
          <w:szCs w:val="24"/>
        </w:rPr>
        <w:t xml:space="preserve">The </w:t>
      </w:r>
      <w:r w:rsidRPr="00716406">
        <w:rPr>
          <w:rFonts w:ascii="Calibri" w:hAnsi="Calibri" w:cs="Calibri"/>
          <w:b/>
          <w:bCs/>
          <w:sz w:val="24"/>
          <w:szCs w:val="24"/>
        </w:rPr>
        <w:t>MOSS</w:t>
      </w:r>
      <w:r w:rsidRPr="00A7558D">
        <w:rPr>
          <w:rFonts w:ascii="Calibri" w:hAnsi="Calibri" w:cs="Calibri"/>
          <w:b/>
          <w:bCs/>
          <w:noProof/>
          <w:sz w:val="24"/>
          <w:szCs w:val="24"/>
        </w:rPr>
        <w:drawing>
          <wp:anchor distT="0" distB="0" distL="114300" distR="114300" simplePos="0" relativeHeight="251658240" behindDoc="0" locked="0" layoutInCell="1" allowOverlap="1" wp14:anchorId="12B05504" wp14:editId="1803CB8E">
            <wp:simplePos x="0" y="0"/>
            <wp:positionH relativeFrom="column">
              <wp:posOffset>381000</wp:posOffset>
            </wp:positionH>
            <wp:positionV relativeFrom="paragraph">
              <wp:posOffset>679450</wp:posOffset>
            </wp:positionV>
            <wp:extent cx="4953000" cy="3183255"/>
            <wp:effectExtent l="0" t="0" r="0" b="0"/>
            <wp:wrapTopAndBottom/>
            <wp:docPr id="1624654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31832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bCs/>
          <w:sz w:val="24"/>
          <w:szCs w:val="24"/>
        </w:rPr>
        <w:t>T</w:t>
      </w:r>
    </w:p>
    <w:p w14:paraId="34EE48F9" w14:textId="784401B5" w:rsidR="009C4149" w:rsidRDefault="00313FC3" w:rsidP="006F589B">
      <w:pPr>
        <w:pStyle w:val="Heading2"/>
        <w:rPr>
          <w:rFonts w:ascii="Calibri" w:hAnsi="Calibri" w:cs="Calibri"/>
          <w:sz w:val="24"/>
          <w:szCs w:val="24"/>
        </w:rPr>
      </w:pPr>
      <w:r w:rsidRPr="009C4149">
        <w:rPr>
          <w:rFonts w:ascii="Calibri" w:hAnsi="Calibri" w:cs="Calibri"/>
          <w:sz w:val="24"/>
          <w:szCs w:val="24"/>
        </w:rPr>
        <w:br/>
      </w:r>
      <w:r w:rsidR="009C4149" w:rsidRPr="009C4149">
        <w:rPr>
          <w:rStyle w:val="Heading3Char"/>
        </w:rPr>
        <w:t>T</w:t>
      </w:r>
      <w:r w:rsidRPr="009C4149">
        <w:rPr>
          <w:rStyle w:val="Heading3Char"/>
        </w:rPr>
        <w:t>raining delivery:</w:t>
      </w:r>
      <w:r w:rsidRPr="009C4149">
        <w:rPr>
          <w:rFonts w:ascii="Calibri" w:hAnsi="Calibri" w:cs="Calibri"/>
          <w:sz w:val="24"/>
          <w:szCs w:val="24"/>
        </w:rPr>
        <w:t xml:space="preserve"> </w:t>
      </w:r>
    </w:p>
    <w:p w14:paraId="2362CBB7" w14:textId="35AB00C9" w:rsidR="0099791F" w:rsidRDefault="006F589B" w:rsidP="006F589B">
      <w:pPr>
        <w:spacing w:line="360" w:lineRule="auto"/>
        <w:rPr>
          <w:rFonts w:ascii="Calibri" w:hAnsi="Calibri" w:cs="Calibri"/>
          <w:sz w:val="24"/>
          <w:szCs w:val="24"/>
          <w:lang w:val="en-IE"/>
        </w:rPr>
      </w:pPr>
      <w:r w:rsidRPr="006F589B">
        <w:rPr>
          <w:rFonts w:ascii="Calibri" w:hAnsi="Calibri" w:cs="Calibri"/>
          <w:sz w:val="24"/>
          <w:szCs w:val="24"/>
          <w:lang w:val="en-IE"/>
        </w:rPr>
        <w:t>Training will be delivered through a blended model, combining interactive in-person workshops with online</w:t>
      </w:r>
      <w:r w:rsidR="00261C8E">
        <w:rPr>
          <w:rFonts w:ascii="Calibri" w:hAnsi="Calibri" w:cs="Calibri"/>
          <w:sz w:val="24"/>
          <w:szCs w:val="24"/>
          <w:lang w:val="en-IE"/>
        </w:rPr>
        <w:t xml:space="preserve"> learning</w:t>
      </w:r>
      <w:r w:rsidRPr="006F589B">
        <w:rPr>
          <w:rFonts w:ascii="Calibri" w:hAnsi="Calibri" w:cs="Calibri"/>
          <w:sz w:val="24"/>
          <w:szCs w:val="24"/>
          <w:lang w:val="en-IE"/>
        </w:rPr>
        <w:t xml:space="preserve"> modules hosted on </w:t>
      </w:r>
      <w:r w:rsidRPr="006F589B">
        <w:rPr>
          <w:rFonts w:ascii="Calibri" w:hAnsi="Calibri" w:cs="Calibri"/>
          <w:i/>
          <w:iCs/>
          <w:sz w:val="24"/>
          <w:szCs w:val="24"/>
          <w:lang w:val="en-IE"/>
        </w:rPr>
        <w:t>EdApp</w:t>
      </w:r>
      <w:r w:rsidRPr="006F589B">
        <w:rPr>
          <w:rFonts w:ascii="Calibri" w:hAnsi="Calibri" w:cs="Calibri"/>
          <w:sz w:val="24"/>
          <w:szCs w:val="24"/>
          <w:lang w:val="en-IE"/>
        </w:rPr>
        <w:t>. This flexible approach allows staff to engage with materials at their own pace while also benefiting from hands-on practice and peer discussion.</w:t>
      </w:r>
    </w:p>
    <w:p w14:paraId="4AB788BA" w14:textId="541ACE22" w:rsidR="006F589B" w:rsidRPr="006F589B" w:rsidRDefault="006F589B" w:rsidP="006F589B">
      <w:pPr>
        <w:spacing w:line="360" w:lineRule="auto"/>
        <w:rPr>
          <w:rFonts w:ascii="Calibri" w:hAnsi="Calibri" w:cs="Calibri"/>
          <w:sz w:val="24"/>
          <w:szCs w:val="24"/>
          <w:lang w:val="en-IE"/>
        </w:rPr>
      </w:pPr>
      <w:r w:rsidRPr="006F589B">
        <w:rPr>
          <w:rFonts w:ascii="Calibri" w:hAnsi="Calibri" w:cs="Calibri"/>
          <w:sz w:val="24"/>
          <w:szCs w:val="24"/>
          <w:lang w:val="en-IE"/>
        </w:rPr>
        <w:t xml:space="preserve"> The training content will cover:</w:t>
      </w:r>
    </w:p>
    <w:p w14:paraId="7E051977" w14:textId="727C50FE" w:rsidR="006F589B" w:rsidRPr="006F589B" w:rsidRDefault="006F589B" w:rsidP="000E6DBB">
      <w:pPr>
        <w:numPr>
          <w:ilvl w:val="0"/>
          <w:numId w:val="15"/>
        </w:numPr>
        <w:spacing w:after="0" w:line="360" w:lineRule="auto"/>
        <w:rPr>
          <w:rFonts w:ascii="Calibri" w:hAnsi="Calibri" w:cs="Calibri"/>
          <w:sz w:val="24"/>
          <w:szCs w:val="24"/>
          <w:lang w:val="en-IE"/>
        </w:rPr>
      </w:pPr>
      <w:r w:rsidRPr="006F589B">
        <w:rPr>
          <w:rFonts w:ascii="Calibri" w:hAnsi="Calibri" w:cs="Calibri"/>
          <w:sz w:val="24"/>
          <w:szCs w:val="24"/>
          <w:lang w:val="en-IE"/>
        </w:rPr>
        <w:t xml:space="preserve">The MOSST administration protocol and scoring </w:t>
      </w:r>
      <w:r w:rsidR="0099791F">
        <w:rPr>
          <w:rFonts w:ascii="Calibri" w:hAnsi="Calibri" w:cs="Calibri"/>
          <w:sz w:val="24"/>
          <w:szCs w:val="24"/>
          <w:lang w:val="en-IE"/>
        </w:rPr>
        <w:t>criteria</w:t>
      </w:r>
      <w:r w:rsidRPr="006F589B">
        <w:rPr>
          <w:rFonts w:ascii="Calibri" w:hAnsi="Calibri" w:cs="Calibri"/>
          <w:sz w:val="24"/>
          <w:szCs w:val="24"/>
          <w:lang w:val="en-IE"/>
        </w:rPr>
        <w:t>.</w:t>
      </w:r>
    </w:p>
    <w:p w14:paraId="24AED887" w14:textId="36E24EA2" w:rsidR="006F589B" w:rsidRPr="006F589B" w:rsidRDefault="006F589B" w:rsidP="000E6DBB">
      <w:pPr>
        <w:numPr>
          <w:ilvl w:val="0"/>
          <w:numId w:val="15"/>
        </w:numPr>
        <w:spacing w:after="0" w:line="360" w:lineRule="auto"/>
        <w:rPr>
          <w:rFonts w:ascii="Calibri" w:hAnsi="Calibri" w:cs="Calibri"/>
          <w:sz w:val="24"/>
          <w:szCs w:val="24"/>
          <w:lang w:val="en-IE"/>
        </w:rPr>
      </w:pPr>
      <w:r w:rsidRPr="006F589B">
        <w:rPr>
          <w:rFonts w:ascii="Calibri" w:hAnsi="Calibri" w:cs="Calibri"/>
          <w:sz w:val="24"/>
          <w:szCs w:val="24"/>
          <w:lang w:val="en-IE"/>
        </w:rPr>
        <w:t>Effective communication and consent strategies tailored for</w:t>
      </w:r>
      <w:r w:rsidR="0099791F">
        <w:rPr>
          <w:rFonts w:ascii="Calibri" w:hAnsi="Calibri" w:cs="Calibri"/>
          <w:sz w:val="24"/>
          <w:szCs w:val="24"/>
          <w:lang w:val="en-IE"/>
        </w:rPr>
        <w:t xml:space="preserve"> people with ID</w:t>
      </w:r>
      <w:r w:rsidRPr="006F589B">
        <w:rPr>
          <w:rFonts w:ascii="Calibri" w:hAnsi="Calibri" w:cs="Calibri"/>
          <w:sz w:val="24"/>
          <w:szCs w:val="24"/>
          <w:lang w:val="en-IE"/>
        </w:rPr>
        <w:t>.</w:t>
      </w:r>
    </w:p>
    <w:p w14:paraId="6BAE9EFD" w14:textId="1AB95C68" w:rsidR="000E6DBB" w:rsidRDefault="006F589B" w:rsidP="000E6DBB">
      <w:pPr>
        <w:numPr>
          <w:ilvl w:val="0"/>
          <w:numId w:val="15"/>
        </w:numPr>
        <w:spacing w:after="0" w:line="360" w:lineRule="auto"/>
        <w:rPr>
          <w:rFonts w:ascii="Calibri" w:hAnsi="Calibri" w:cs="Calibri"/>
          <w:sz w:val="24"/>
          <w:szCs w:val="24"/>
          <w:lang w:val="en-IE"/>
        </w:rPr>
      </w:pPr>
      <w:r w:rsidRPr="006F589B">
        <w:rPr>
          <w:rFonts w:ascii="Calibri" w:hAnsi="Calibri" w:cs="Calibri"/>
          <w:sz w:val="24"/>
          <w:szCs w:val="24"/>
          <w:lang w:val="en-IE"/>
        </w:rPr>
        <w:t xml:space="preserve">Calibration and practical skill development, using clinical photographs, peer </w:t>
      </w:r>
      <w:r w:rsidR="0099791F" w:rsidRPr="006F589B">
        <w:rPr>
          <w:rFonts w:ascii="Calibri" w:hAnsi="Calibri" w:cs="Calibri"/>
          <w:sz w:val="24"/>
          <w:szCs w:val="24"/>
          <w:lang w:val="en-IE"/>
        </w:rPr>
        <w:t>practice</w:t>
      </w:r>
      <w:r w:rsidR="0099791F">
        <w:rPr>
          <w:rFonts w:ascii="Calibri" w:hAnsi="Calibri" w:cs="Calibri"/>
          <w:sz w:val="24"/>
          <w:szCs w:val="24"/>
          <w:lang w:val="en-IE"/>
        </w:rPr>
        <w:t>,</w:t>
      </w:r>
      <w:r w:rsidR="0099791F" w:rsidRPr="006F589B">
        <w:rPr>
          <w:rFonts w:ascii="Calibri" w:hAnsi="Calibri" w:cs="Calibri"/>
          <w:sz w:val="24"/>
          <w:szCs w:val="24"/>
          <w:lang w:val="en-IE"/>
        </w:rPr>
        <w:t xml:space="preserve"> to</w:t>
      </w:r>
      <w:r w:rsidRPr="006F589B">
        <w:rPr>
          <w:rFonts w:ascii="Calibri" w:hAnsi="Calibri" w:cs="Calibri"/>
          <w:sz w:val="24"/>
          <w:szCs w:val="24"/>
          <w:lang w:val="en-IE"/>
        </w:rPr>
        <w:t xml:space="preserve"> ensure accuracy and confidence in assessment.</w:t>
      </w:r>
    </w:p>
    <w:p w14:paraId="4AF0FD9B" w14:textId="77777777" w:rsidR="009E1AFD" w:rsidRDefault="009E1AFD" w:rsidP="009E1AFD">
      <w:pPr>
        <w:spacing w:after="0" w:line="360" w:lineRule="auto"/>
        <w:ind w:left="360"/>
        <w:rPr>
          <w:rFonts w:ascii="Calibri" w:hAnsi="Calibri" w:cs="Calibri"/>
          <w:sz w:val="24"/>
          <w:szCs w:val="24"/>
          <w:lang w:val="en-IE"/>
        </w:rPr>
      </w:pPr>
    </w:p>
    <w:p w14:paraId="159AD2DB" w14:textId="701BBF52" w:rsidR="009E1AFD" w:rsidRDefault="009E1AFD" w:rsidP="009E1AFD">
      <w:pPr>
        <w:spacing w:after="0" w:line="360" w:lineRule="auto"/>
        <w:rPr>
          <w:rFonts w:ascii="Calibri" w:hAnsi="Calibri" w:cs="Calibri"/>
          <w:sz w:val="24"/>
          <w:szCs w:val="24"/>
          <w:lang w:val="en-IE"/>
        </w:rPr>
      </w:pPr>
      <w:r w:rsidRPr="009E1AFD">
        <w:rPr>
          <w:rFonts w:ascii="Calibri" w:hAnsi="Calibri" w:cs="Calibri"/>
          <w:sz w:val="24"/>
          <w:szCs w:val="24"/>
          <w:lang w:val="en-IE"/>
        </w:rPr>
        <w:t xml:space="preserve">In practice, this means staff will not only learn to score </w:t>
      </w:r>
      <w:r w:rsidR="00F34409">
        <w:rPr>
          <w:rFonts w:ascii="Calibri" w:hAnsi="Calibri" w:cs="Calibri"/>
          <w:sz w:val="24"/>
          <w:szCs w:val="24"/>
          <w:lang w:val="en-IE"/>
        </w:rPr>
        <w:t xml:space="preserve">the </w:t>
      </w:r>
      <w:r w:rsidRPr="009E1AFD">
        <w:rPr>
          <w:rFonts w:ascii="Calibri" w:hAnsi="Calibri" w:cs="Calibri"/>
          <w:sz w:val="24"/>
          <w:szCs w:val="24"/>
          <w:lang w:val="en-IE"/>
        </w:rPr>
        <w:t xml:space="preserve">MOSST </w:t>
      </w:r>
      <w:r w:rsidRPr="009E1AFD">
        <w:rPr>
          <w:rFonts w:ascii="Calibri" w:hAnsi="Calibri" w:cs="Calibri"/>
          <w:sz w:val="24"/>
          <w:szCs w:val="24"/>
          <w:lang w:val="en-IE"/>
        </w:rPr>
        <w:t>accurately but</w:t>
      </w:r>
      <w:r w:rsidRPr="009E1AFD">
        <w:rPr>
          <w:rFonts w:ascii="Calibri" w:hAnsi="Calibri" w:cs="Calibri"/>
          <w:sz w:val="24"/>
          <w:szCs w:val="24"/>
          <w:lang w:val="en-IE"/>
        </w:rPr>
        <w:t xml:space="preserve"> also gain the skills to promote daily oral health through early identification of problems, preventive support, and timely referral.</w:t>
      </w:r>
    </w:p>
    <w:p w14:paraId="65AFD9A2" w14:textId="20EAD308" w:rsidR="009C4149" w:rsidRDefault="00313FC3" w:rsidP="000E6DBB">
      <w:pPr>
        <w:pStyle w:val="Heading2"/>
        <w:rPr>
          <w:rStyle w:val="Heading4Char"/>
          <w:i w:val="0"/>
          <w:iCs w:val="0"/>
        </w:rPr>
      </w:pPr>
      <w:r w:rsidRPr="000E6DBB">
        <w:rPr>
          <w:rFonts w:ascii="Calibri" w:hAnsi="Calibri" w:cs="Calibri"/>
          <w:sz w:val="24"/>
          <w:szCs w:val="24"/>
        </w:rPr>
        <w:lastRenderedPageBreak/>
        <w:br/>
      </w:r>
      <w:r w:rsidRPr="000E6DBB">
        <w:rPr>
          <w:rStyle w:val="Heading4Char"/>
          <w:i w:val="0"/>
          <w:iCs w:val="0"/>
        </w:rPr>
        <w:t>Resources:</w:t>
      </w:r>
    </w:p>
    <w:p w14:paraId="3FD30859" w14:textId="37D4C413" w:rsidR="009C4149" w:rsidRPr="00716406" w:rsidRDefault="00A0723D" w:rsidP="00F34409">
      <w:pPr>
        <w:spacing w:line="360" w:lineRule="auto"/>
        <w:rPr>
          <w:rStyle w:val="Heading2Char"/>
          <w:rFonts w:ascii="Calibri" w:eastAsiaTheme="minorEastAsia" w:hAnsi="Calibri" w:cs="Calibri"/>
          <w:b w:val="0"/>
          <w:bCs w:val="0"/>
          <w:color w:val="auto"/>
          <w:sz w:val="24"/>
          <w:szCs w:val="24"/>
          <w:lang w:val="en-IE"/>
        </w:rPr>
      </w:pPr>
      <w:r w:rsidRPr="00A0723D">
        <w:rPr>
          <w:rFonts w:ascii="Calibri" w:hAnsi="Calibri" w:cs="Calibri"/>
          <w:sz w:val="24"/>
          <w:szCs w:val="24"/>
          <w:lang w:val="en-IE"/>
        </w:rPr>
        <w:t>Resources will include a full suite of training materials, such as a structured MOSST training protocol, easy-read guides</w:t>
      </w:r>
      <w:r w:rsidR="00293073">
        <w:rPr>
          <w:rFonts w:ascii="Calibri" w:hAnsi="Calibri" w:cs="Calibri"/>
          <w:sz w:val="24"/>
          <w:szCs w:val="24"/>
          <w:lang w:val="en-IE"/>
        </w:rPr>
        <w:t xml:space="preserve"> </w:t>
      </w:r>
      <w:r w:rsidRPr="00A0723D">
        <w:rPr>
          <w:rFonts w:ascii="Calibri" w:hAnsi="Calibri" w:cs="Calibri"/>
          <w:sz w:val="24"/>
          <w:szCs w:val="24"/>
          <w:lang w:val="en-IE"/>
        </w:rPr>
        <w:t xml:space="preserve">and demonstration videos. A key feature of this project is that people with </w:t>
      </w:r>
      <w:r w:rsidR="00293073">
        <w:rPr>
          <w:rFonts w:ascii="Calibri" w:hAnsi="Calibri" w:cs="Calibri"/>
          <w:sz w:val="24"/>
          <w:szCs w:val="24"/>
          <w:lang w:val="en-IE"/>
        </w:rPr>
        <w:t xml:space="preserve">ID </w:t>
      </w:r>
      <w:r w:rsidRPr="00A0723D">
        <w:rPr>
          <w:rFonts w:ascii="Calibri" w:hAnsi="Calibri" w:cs="Calibri"/>
          <w:sz w:val="24"/>
          <w:szCs w:val="24"/>
          <w:lang w:val="en-IE"/>
        </w:rPr>
        <w:t>will co-teach alongside the project leads, ensuring that training reflects lived experience, promotes reasonable adjustments</w:t>
      </w:r>
      <w:r w:rsidR="00293073">
        <w:rPr>
          <w:rFonts w:ascii="Calibri" w:hAnsi="Calibri" w:cs="Calibri"/>
          <w:sz w:val="24"/>
          <w:szCs w:val="24"/>
          <w:lang w:val="en-IE"/>
        </w:rPr>
        <w:t xml:space="preserve"> </w:t>
      </w:r>
      <w:r w:rsidRPr="00A0723D">
        <w:rPr>
          <w:rFonts w:ascii="Calibri" w:hAnsi="Calibri" w:cs="Calibri"/>
          <w:sz w:val="24"/>
          <w:szCs w:val="24"/>
          <w:lang w:val="en-IE"/>
        </w:rPr>
        <w:t>and embeds the correct approach to inclusive oral health assessment.</w:t>
      </w:r>
      <w:r>
        <w:rPr>
          <w:rFonts w:ascii="Calibri" w:hAnsi="Calibri" w:cs="Calibri"/>
          <w:sz w:val="24"/>
          <w:szCs w:val="24"/>
          <w:lang w:val="en-IE"/>
        </w:rPr>
        <w:t xml:space="preserve"> </w:t>
      </w:r>
      <w:r w:rsidRPr="00A0723D">
        <w:rPr>
          <w:rFonts w:ascii="Calibri" w:hAnsi="Calibri" w:cs="Calibri"/>
          <w:sz w:val="24"/>
          <w:szCs w:val="24"/>
          <w:lang w:val="en-IE"/>
        </w:rPr>
        <w:t xml:space="preserve">In addition, each trainee will be equipped with a MOSST kit containing the essential tools required for oral health assessment (mirror, gloves, torch, scoring sheets). These resources will support high-quality, consistent assessments and facilitate the integration of </w:t>
      </w:r>
      <w:r w:rsidR="00F34409">
        <w:rPr>
          <w:rFonts w:ascii="Calibri" w:hAnsi="Calibri" w:cs="Calibri"/>
          <w:sz w:val="24"/>
          <w:szCs w:val="24"/>
          <w:lang w:val="en-IE"/>
        </w:rPr>
        <w:t xml:space="preserve">the </w:t>
      </w:r>
      <w:r w:rsidRPr="00A0723D">
        <w:rPr>
          <w:rFonts w:ascii="Calibri" w:hAnsi="Calibri" w:cs="Calibri"/>
          <w:sz w:val="24"/>
          <w:szCs w:val="24"/>
          <w:lang w:val="en-IE"/>
        </w:rPr>
        <w:t>MOSST into routine service</w:t>
      </w:r>
      <w:r w:rsidR="00F34409">
        <w:rPr>
          <w:rFonts w:ascii="Calibri" w:hAnsi="Calibri" w:cs="Calibri"/>
          <w:sz w:val="24"/>
          <w:szCs w:val="24"/>
          <w:lang w:val="en-IE"/>
        </w:rPr>
        <w:t xml:space="preserve"> </w:t>
      </w:r>
      <w:r w:rsidRPr="00A0723D">
        <w:rPr>
          <w:rFonts w:ascii="Calibri" w:hAnsi="Calibri" w:cs="Calibri"/>
          <w:sz w:val="24"/>
          <w:szCs w:val="24"/>
          <w:lang w:val="en-IE"/>
        </w:rPr>
        <w:t>practice.</w:t>
      </w:r>
      <w:r w:rsidRPr="000E6DBB">
        <w:rPr>
          <w:rStyle w:val="Heading2Char"/>
        </w:rPr>
        <w:br/>
      </w:r>
      <w:r w:rsidRPr="000E6DBB">
        <w:rPr>
          <w:rStyle w:val="Heading2Char"/>
          <w:b w:val="0"/>
          <w:bCs w:val="0"/>
        </w:rPr>
        <w:t>Implementation:</w:t>
      </w:r>
      <w:r w:rsidRPr="000E6DBB">
        <w:rPr>
          <w:rStyle w:val="Heading2Char"/>
        </w:rPr>
        <w:t xml:space="preserve"> </w:t>
      </w:r>
    </w:p>
    <w:p w14:paraId="73E64877" w14:textId="4CACDBF5" w:rsidR="00A0723D" w:rsidRDefault="009E1AFD" w:rsidP="009C4149">
      <w:pPr>
        <w:spacing w:line="360" w:lineRule="auto"/>
        <w:rPr>
          <w:rFonts w:ascii="Calibri" w:hAnsi="Calibri" w:cs="Calibri"/>
          <w:sz w:val="24"/>
          <w:szCs w:val="24"/>
        </w:rPr>
      </w:pPr>
      <w:r>
        <w:rPr>
          <w:rFonts w:ascii="Calibri" w:hAnsi="Calibri" w:cs="Calibri"/>
          <w:sz w:val="24"/>
          <w:szCs w:val="24"/>
        </w:rPr>
        <w:t xml:space="preserve">ID </w:t>
      </w:r>
      <w:r w:rsidR="00313FC3" w:rsidRPr="009C4149">
        <w:rPr>
          <w:rFonts w:ascii="Calibri" w:hAnsi="Calibri" w:cs="Calibri"/>
          <w:sz w:val="24"/>
          <w:szCs w:val="24"/>
        </w:rPr>
        <w:t xml:space="preserve">services will </w:t>
      </w:r>
      <w:r w:rsidR="007264F2">
        <w:rPr>
          <w:rFonts w:ascii="Calibri" w:hAnsi="Calibri" w:cs="Calibri"/>
          <w:sz w:val="24"/>
          <w:szCs w:val="24"/>
        </w:rPr>
        <w:t xml:space="preserve">be approached to </w:t>
      </w:r>
      <w:r w:rsidR="00313FC3" w:rsidRPr="009C4149">
        <w:rPr>
          <w:rFonts w:ascii="Calibri" w:hAnsi="Calibri" w:cs="Calibri"/>
          <w:sz w:val="24"/>
          <w:szCs w:val="24"/>
        </w:rPr>
        <w:t>nominate staff to attend training. Trainees will complete baseline MOSST assessments within their service to map local oral health needs</w:t>
      </w:r>
      <w:r w:rsidR="007264F2">
        <w:rPr>
          <w:rFonts w:ascii="Calibri" w:hAnsi="Calibri" w:cs="Calibri"/>
          <w:sz w:val="24"/>
          <w:szCs w:val="24"/>
        </w:rPr>
        <w:t xml:space="preserve">, following training and calibration. </w:t>
      </w:r>
      <w:r w:rsidR="00313FC3" w:rsidRPr="009C4149">
        <w:rPr>
          <w:rFonts w:ascii="Calibri" w:hAnsi="Calibri" w:cs="Calibri"/>
          <w:sz w:val="24"/>
          <w:szCs w:val="24"/>
        </w:rPr>
        <w:br/>
      </w:r>
      <w:r w:rsidR="00313FC3" w:rsidRPr="000E6DBB">
        <w:rPr>
          <w:rStyle w:val="Heading2Char"/>
          <w:b w:val="0"/>
          <w:bCs w:val="0"/>
        </w:rPr>
        <w:t xml:space="preserve">Data </w:t>
      </w:r>
      <w:r w:rsidR="009C4149" w:rsidRPr="000E6DBB">
        <w:rPr>
          <w:rStyle w:val="Heading2Char"/>
          <w:b w:val="0"/>
          <w:bCs w:val="0"/>
        </w:rPr>
        <w:t>U</w:t>
      </w:r>
      <w:r w:rsidR="00313FC3" w:rsidRPr="000E6DBB">
        <w:rPr>
          <w:rStyle w:val="Heading2Char"/>
          <w:b w:val="0"/>
          <w:bCs w:val="0"/>
        </w:rPr>
        <w:t>se:</w:t>
      </w:r>
    </w:p>
    <w:p w14:paraId="1C19E696" w14:textId="77777777" w:rsidR="00F34409" w:rsidRDefault="00A0723D" w:rsidP="00F34409">
      <w:pPr>
        <w:spacing w:line="360" w:lineRule="auto"/>
        <w:jc w:val="both"/>
        <w:rPr>
          <w:rFonts w:ascii="Calibri" w:hAnsi="Calibri" w:cs="Calibri"/>
          <w:sz w:val="24"/>
          <w:szCs w:val="24"/>
          <w:lang w:val="en-IE"/>
        </w:rPr>
      </w:pPr>
      <w:r w:rsidRPr="00A0723D">
        <w:rPr>
          <w:rFonts w:ascii="Calibri" w:hAnsi="Calibri" w:cs="Calibri"/>
          <w:sz w:val="24"/>
          <w:szCs w:val="24"/>
          <w:lang w:val="en-IE"/>
        </w:rPr>
        <w:t>All MOSST data will be anonymised and collated at service level. These data will be used to guide local quality improvement. For example, where high levels of plaque or untreated caries are identified, services can prioritise daily toothbrushing support, dietary interventions, or referral to dental care.</w:t>
      </w:r>
      <w:r>
        <w:rPr>
          <w:rFonts w:ascii="Calibri" w:hAnsi="Calibri" w:cs="Calibri"/>
          <w:sz w:val="24"/>
          <w:szCs w:val="24"/>
          <w:lang w:val="en-IE"/>
        </w:rPr>
        <w:t xml:space="preserve"> </w:t>
      </w:r>
      <w:r w:rsidRPr="00A0723D">
        <w:rPr>
          <w:rFonts w:ascii="Calibri" w:hAnsi="Calibri" w:cs="Calibri"/>
          <w:sz w:val="24"/>
          <w:szCs w:val="24"/>
          <w:lang w:val="en-IE"/>
        </w:rPr>
        <w:t xml:space="preserve">As part of the training programme, a follow-up session will be held with an Oral Health Promotion team. This session will support trainees to interpret their results and explore how findings can be translated into practical actions. This will include linking with existing initiatives such as the </w:t>
      </w:r>
      <w:r w:rsidRPr="00A0723D">
        <w:rPr>
          <w:rFonts w:ascii="Calibri" w:hAnsi="Calibri" w:cs="Calibri"/>
          <w:i/>
          <w:iCs/>
          <w:sz w:val="24"/>
          <w:szCs w:val="24"/>
          <w:lang w:val="en-IE"/>
        </w:rPr>
        <w:t>Keep My Teeth</w:t>
      </w:r>
      <w:r w:rsidRPr="00A0723D">
        <w:rPr>
          <w:rFonts w:ascii="Calibri" w:hAnsi="Calibri" w:cs="Calibri"/>
          <w:sz w:val="24"/>
          <w:szCs w:val="24"/>
          <w:lang w:val="en-IE"/>
        </w:rPr>
        <w:t xml:space="preserve"> </w:t>
      </w:r>
      <w:r w:rsidR="00293073" w:rsidRPr="00A0723D">
        <w:rPr>
          <w:rFonts w:ascii="Calibri" w:hAnsi="Calibri" w:cs="Calibri"/>
          <w:sz w:val="24"/>
          <w:szCs w:val="24"/>
          <w:lang w:val="en-IE"/>
        </w:rPr>
        <w:t>project and</w:t>
      </w:r>
      <w:r w:rsidRPr="00A0723D">
        <w:rPr>
          <w:rFonts w:ascii="Calibri" w:hAnsi="Calibri" w:cs="Calibri"/>
          <w:sz w:val="24"/>
          <w:szCs w:val="24"/>
          <w:lang w:val="en-IE"/>
        </w:rPr>
        <w:t xml:space="preserve"> identifying ways to strengthen oral health support at home and in care settings. In this way, MOSST becomes both a surveillance tool and an active driver of oral health promotion at local and national levels.</w:t>
      </w:r>
    </w:p>
    <w:p w14:paraId="7CDB7BF2" w14:textId="77777777" w:rsidR="00F34409" w:rsidRDefault="00F34409" w:rsidP="000E6DBB">
      <w:pPr>
        <w:spacing w:line="360" w:lineRule="auto"/>
        <w:rPr>
          <w:rFonts w:ascii="Calibri" w:hAnsi="Calibri" w:cs="Calibri"/>
          <w:sz w:val="24"/>
          <w:szCs w:val="24"/>
          <w:lang w:val="en-IE"/>
        </w:rPr>
      </w:pPr>
    </w:p>
    <w:p w14:paraId="3EE6F80A" w14:textId="28AFD718" w:rsidR="007264F2" w:rsidRDefault="00313FC3" w:rsidP="000E6DBB">
      <w:pPr>
        <w:spacing w:line="360" w:lineRule="auto"/>
        <w:rPr>
          <w:rFonts w:ascii="Calibri" w:hAnsi="Calibri" w:cs="Calibri"/>
          <w:sz w:val="24"/>
          <w:szCs w:val="24"/>
          <w:lang w:val="en-IE"/>
        </w:rPr>
      </w:pPr>
      <w:r w:rsidRPr="009C4149">
        <w:rPr>
          <w:rFonts w:ascii="Calibri" w:hAnsi="Calibri" w:cs="Calibri"/>
          <w:sz w:val="24"/>
          <w:szCs w:val="24"/>
        </w:rPr>
        <w:lastRenderedPageBreak/>
        <w:br/>
      </w:r>
      <w:r w:rsidRPr="000E6DBB">
        <w:rPr>
          <w:rStyle w:val="Heading2Char"/>
          <w:b w:val="0"/>
          <w:bCs w:val="0"/>
        </w:rPr>
        <w:t>Evaluation:</w:t>
      </w:r>
      <w:r w:rsidRPr="009C4149">
        <w:rPr>
          <w:rFonts w:ascii="Calibri" w:hAnsi="Calibri" w:cs="Calibri"/>
          <w:sz w:val="24"/>
          <w:szCs w:val="24"/>
        </w:rPr>
        <w:t xml:space="preserve"> </w:t>
      </w:r>
    </w:p>
    <w:p w14:paraId="27D436B4" w14:textId="21557F0F" w:rsidR="009C4149" w:rsidRPr="007264F2" w:rsidRDefault="00293073" w:rsidP="000E6DBB">
      <w:pPr>
        <w:spacing w:line="360" w:lineRule="auto"/>
        <w:rPr>
          <w:rFonts w:ascii="Calibri" w:hAnsi="Calibri" w:cs="Calibri"/>
          <w:sz w:val="24"/>
          <w:szCs w:val="24"/>
          <w:lang w:val="en-IE"/>
        </w:rPr>
      </w:pPr>
      <w:r w:rsidRPr="00293073">
        <w:rPr>
          <w:rFonts w:ascii="Calibri" w:hAnsi="Calibri" w:cs="Calibri"/>
          <w:sz w:val="24"/>
          <w:szCs w:val="24"/>
          <w:lang w:val="en-IE"/>
        </w:rPr>
        <w:t>Evaluation will focus on both the effectiveness of training and the wider impact of MOSST as a health promotion tool. Trainee competence will be assessed through calibration scores, observed practice, and self-reported confidence in using</w:t>
      </w:r>
      <w:r w:rsidR="00F34409">
        <w:rPr>
          <w:rFonts w:ascii="Calibri" w:hAnsi="Calibri" w:cs="Calibri"/>
          <w:sz w:val="24"/>
          <w:szCs w:val="24"/>
          <w:lang w:val="en-IE"/>
        </w:rPr>
        <w:t xml:space="preserve"> the</w:t>
      </w:r>
      <w:r w:rsidRPr="00293073">
        <w:rPr>
          <w:rFonts w:ascii="Calibri" w:hAnsi="Calibri" w:cs="Calibri"/>
          <w:sz w:val="24"/>
          <w:szCs w:val="24"/>
          <w:lang w:val="en-IE"/>
        </w:rPr>
        <w:t xml:space="preserve"> MOSST.</w:t>
      </w:r>
      <w:r w:rsidR="00F34409">
        <w:rPr>
          <w:rFonts w:ascii="Calibri" w:hAnsi="Calibri" w:cs="Calibri"/>
          <w:sz w:val="24"/>
          <w:szCs w:val="24"/>
          <w:lang w:val="en-IE"/>
        </w:rPr>
        <w:t xml:space="preserve"> </w:t>
      </w:r>
      <w:r w:rsidRPr="00293073">
        <w:rPr>
          <w:rFonts w:ascii="Calibri" w:hAnsi="Calibri" w:cs="Calibri"/>
          <w:sz w:val="24"/>
          <w:szCs w:val="24"/>
          <w:lang w:val="en-IE"/>
        </w:rPr>
        <w:t>Importantly, the evaluation will also track how MOSST data are being used to inform local oral health promotion initiatives.</w:t>
      </w:r>
      <w:r>
        <w:rPr>
          <w:rFonts w:ascii="Calibri" w:hAnsi="Calibri" w:cs="Calibri"/>
          <w:sz w:val="24"/>
          <w:szCs w:val="24"/>
          <w:lang w:val="en-IE"/>
        </w:rPr>
        <w:t xml:space="preserve"> </w:t>
      </w:r>
      <w:r w:rsidRPr="00293073">
        <w:rPr>
          <w:rFonts w:ascii="Calibri" w:hAnsi="Calibri" w:cs="Calibri"/>
          <w:sz w:val="24"/>
          <w:szCs w:val="24"/>
          <w:lang w:val="en-IE"/>
        </w:rPr>
        <w:t xml:space="preserve">Finally, the follow-up session with Oral Health Promotion teams will be evaluated to measure how effectively trainees link MOSST findings with initiatives such as the </w:t>
      </w:r>
      <w:r w:rsidRPr="00293073">
        <w:rPr>
          <w:rFonts w:ascii="Calibri" w:hAnsi="Calibri" w:cs="Calibri"/>
          <w:i/>
          <w:iCs/>
          <w:sz w:val="24"/>
          <w:szCs w:val="24"/>
          <w:lang w:val="en-IE"/>
        </w:rPr>
        <w:t>Keep My Teeth</w:t>
      </w:r>
      <w:r w:rsidRPr="00293073">
        <w:rPr>
          <w:rFonts w:ascii="Calibri" w:hAnsi="Calibri" w:cs="Calibri"/>
          <w:sz w:val="24"/>
          <w:szCs w:val="24"/>
          <w:lang w:val="en-IE"/>
        </w:rPr>
        <w:t xml:space="preserve"> project</w:t>
      </w:r>
      <w:r>
        <w:rPr>
          <w:rFonts w:ascii="Calibri" w:hAnsi="Calibri" w:cs="Calibri"/>
          <w:sz w:val="24"/>
          <w:szCs w:val="24"/>
          <w:lang w:val="en-IE"/>
        </w:rPr>
        <w:t xml:space="preserve"> </w:t>
      </w:r>
      <w:r w:rsidRPr="00293073">
        <w:rPr>
          <w:rFonts w:ascii="Calibri" w:hAnsi="Calibri" w:cs="Calibri"/>
          <w:sz w:val="24"/>
          <w:szCs w:val="24"/>
          <w:lang w:val="en-IE"/>
        </w:rPr>
        <w:t>and how these influences oral health support provided at home and in care settings.</w:t>
      </w:r>
      <w:r w:rsidR="009E1AFD" w:rsidRPr="009E1AFD">
        <w:t xml:space="preserve"> </w:t>
      </w:r>
      <w:r w:rsidR="009E1AFD">
        <w:t>E</w:t>
      </w:r>
      <w:r w:rsidR="009E1AFD" w:rsidRPr="009E1AFD">
        <w:rPr>
          <w:rFonts w:ascii="Calibri" w:hAnsi="Calibri" w:cs="Calibri"/>
          <w:sz w:val="24"/>
          <w:szCs w:val="24"/>
        </w:rPr>
        <w:t xml:space="preserve">valuation will therefore capture both technical accuracy and the extent to which trainees </w:t>
      </w:r>
      <w:r w:rsidR="00F34409" w:rsidRPr="009E1AFD">
        <w:rPr>
          <w:rFonts w:ascii="Calibri" w:hAnsi="Calibri" w:cs="Calibri"/>
          <w:sz w:val="24"/>
          <w:szCs w:val="24"/>
        </w:rPr>
        <w:t>apply</w:t>
      </w:r>
      <w:r w:rsidR="00F34409">
        <w:rPr>
          <w:rFonts w:ascii="Calibri" w:hAnsi="Calibri" w:cs="Calibri"/>
          <w:sz w:val="24"/>
          <w:szCs w:val="24"/>
        </w:rPr>
        <w:t xml:space="preserve"> the </w:t>
      </w:r>
      <w:r w:rsidR="00F34409" w:rsidRPr="009E1AFD">
        <w:rPr>
          <w:rFonts w:ascii="Calibri" w:hAnsi="Calibri" w:cs="Calibri"/>
          <w:sz w:val="24"/>
          <w:szCs w:val="24"/>
        </w:rPr>
        <w:t>MOSST</w:t>
      </w:r>
      <w:r w:rsidR="009E1AFD" w:rsidRPr="009E1AFD">
        <w:rPr>
          <w:rFonts w:ascii="Calibri" w:hAnsi="Calibri" w:cs="Calibri"/>
          <w:sz w:val="24"/>
          <w:szCs w:val="24"/>
        </w:rPr>
        <w:t xml:space="preserve"> findings to strengthen everyday oral health promotion within </w:t>
      </w:r>
      <w:r w:rsidR="009E1AFD">
        <w:rPr>
          <w:rFonts w:ascii="Calibri" w:hAnsi="Calibri" w:cs="Calibri"/>
          <w:sz w:val="24"/>
          <w:szCs w:val="24"/>
        </w:rPr>
        <w:t xml:space="preserve"> ID support </w:t>
      </w:r>
      <w:r w:rsidR="009E1AFD" w:rsidRPr="009E1AFD">
        <w:rPr>
          <w:rFonts w:ascii="Calibri" w:hAnsi="Calibri" w:cs="Calibri"/>
          <w:sz w:val="24"/>
          <w:szCs w:val="24"/>
        </w:rPr>
        <w:t>services</w:t>
      </w:r>
      <w:r w:rsidR="009E1AFD">
        <w:rPr>
          <w:rFonts w:ascii="Calibri" w:hAnsi="Calibri" w:cs="Calibri"/>
          <w:sz w:val="24"/>
          <w:szCs w:val="24"/>
        </w:rPr>
        <w:t>.</w:t>
      </w:r>
      <w:r w:rsidRPr="009C4149">
        <w:rPr>
          <w:rFonts w:ascii="Calibri" w:hAnsi="Calibri" w:cs="Calibri"/>
          <w:sz w:val="24"/>
          <w:szCs w:val="24"/>
        </w:rPr>
        <w:br/>
      </w:r>
      <w:r w:rsidRPr="007264F2">
        <w:rPr>
          <w:rStyle w:val="Heading1Char"/>
          <w:b w:val="0"/>
          <w:bCs w:val="0"/>
        </w:rPr>
        <w:t>Dissemination:</w:t>
      </w:r>
      <w:r w:rsidRPr="007264F2">
        <w:rPr>
          <w:rFonts w:ascii="Calibri" w:hAnsi="Calibri" w:cs="Calibri"/>
          <w:b/>
          <w:bCs/>
          <w:sz w:val="24"/>
          <w:szCs w:val="24"/>
        </w:rPr>
        <w:t xml:space="preserve"> </w:t>
      </w:r>
    </w:p>
    <w:p w14:paraId="5897E2BD" w14:textId="2240B7B4" w:rsidR="00671C90" w:rsidRPr="009C4149" w:rsidRDefault="00313FC3" w:rsidP="009C4149">
      <w:pPr>
        <w:spacing w:line="360" w:lineRule="auto"/>
        <w:rPr>
          <w:rFonts w:ascii="Calibri" w:hAnsi="Calibri" w:cs="Calibri"/>
          <w:sz w:val="24"/>
          <w:szCs w:val="24"/>
        </w:rPr>
      </w:pPr>
      <w:r w:rsidRPr="009C4149">
        <w:rPr>
          <w:rFonts w:ascii="Calibri" w:hAnsi="Calibri" w:cs="Calibri"/>
          <w:sz w:val="24"/>
          <w:szCs w:val="24"/>
        </w:rPr>
        <w:t>Findings will be shared at the OHPRG annual conference, with posters and publications targeting oral health promotion and disability audiences.</w:t>
      </w:r>
    </w:p>
    <w:p w14:paraId="55E25D5A" w14:textId="4B8CF422" w:rsidR="00671C90" w:rsidRPr="007264F2" w:rsidRDefault="007264F2" w:rsidP="000E6DBB">
      <w:pPr>
        <w:pStyle w:val="Heading1"/>
        <w:rPr>
          <w:b w:val="0"/>
          <w:bCs w:val="0"/>
        </w:rPr>
      </w:pPr>
      <w:r>
        <w:rPr>
          <w:b w:val="0"/>
          <w:bCs w:val="0"/>
        </w:rPr>
        <w:t>R</w:t>
      </w:r>
      <w:r w:rsidR="00313FC3" w:rsidRPr="007264F2">
        <w:rPr>
          <w:b w:val="0"/>
          <w:bCs w:val="0"/>
        </w:rPr>
        <w:t xml:space="preserve">esults </w:t>
      </w:r>
    </w:p>
    <w:p w14:paraId="682426BA" w14:textId="1C3FCE69" w:rsidR="00671C90" w:rsidRDefault="00A0723D" w:rsidP="009C4149">
      <w:pPr>
        <w:spacing w:line="360" w:lineRule="auto"/>
        <w:rPr>
          <w:rFonts w:ascii="Calibri" w:hAnsi="Calibri" w:cs="Calibri"/>
          <w:sz w:val="24"/>
          <w:szCs w:val="24"/>
        </w:rPr>
      </w:pPr>
      <w:r w:rsidRPr="00A0723D">
        <w:rPr>
          <w:rFonts w:ascii="Calibri" w:hAnsi="Calibri" w:cs="Calibri"/>
          <w:sz w:val="24"/>
          <w:szCs w:val="24"/>
        </w:rPr>
        <w:t xml:space="preserve">Evidence from IDS-TILDA demonstrates that </w:t>
      </w:r>
      <w:r w:rsidR="00F34409">
        <w:rPr>
          <w:rFonts w:ascii="Calibri" w:hAnsi="Calibri" w:cs="Calibri"/>
          <w:sz w:val="24"/>
          <w:szCs w:val="24"/>
        </w:rPr>
        <w:t xml:space="preserve">the </w:t>
      </w:r>
      <w:r w:rsidRPr="00A0723D">
        <w:rPr>
          <w:rFonts w:ascii="Calibri" w:hAnsi="Calibri" w:cs="Calibri"/>
          <w:sz w:val="24"/>
          <w:szCs w:val="24"/>
        </w:rPr>
        <w:t xml:space="preserve">MOSST is both robust and feasible as an inclusive oral health assessment tool. </w:t>
      </w:r>
      <w:r w:rsidR="00F34409" w:rsidRPr="009C4149">
        <w:rPr>
          <w:rFonts w:ascii="Calibri" w:hAnsi="Calibri" w:cs="Calibri"/>
          <w:sz w:val="24"/>
          <w:szCs w:val="24"/>
        </w:rPr>
        <w:t>Importantly,</w:t>
      </w:r>
      <w:r w:rsidR="00F34409">
        <w:rPr>
          <w:rFonts w:ascii="Calibri" w:hAnsi="Calibri" w:cs="Calibri"/>
          <w:sz w:val="24"/>
          <w:szCs w:val="24"/>
        </w:rPr>
        <w:t xml:space="preserve"> it</w:t>
      </w:r>
      <w:r w:rsidRPr="009C4149">
        <w:rPr>
          <w:rFonts w:ascii="Calibri" w:hAnsi="Calibri" w:cs="Calibri"/>
          <w:sz w:val="24"/>
          <w:szCs w:val="24"/>
        </w:rPr>
        <w:t xml:space="preserve"> was delivered by research nurses with no dental training, proving its transferability to frontline </w:t>
      </w:r>
      <w:r w:rsidR="000E6DBB" w:rsidRPr="009C4149">
        <w:rPr>
          <w:rFonts w:ascii="Calibri" w:hAnsi="Calibri" w:cs="Calibri"/>
          <w:sz w:val="24"/>
          <w:szCs w:val="24"/>
        </w:rPr>
        <w:t>staff</w:t>
      </w:r>
      <w:r w:rsidR="000E6DBB">
        <w:rPr>
          <w:rFonts w:ascii="Calibri" w:hAnsi="Calibri" w:cs="Calibri"/>
          <w:sz w:val="24"/>
          <w:szCs w:val="24"/>
        </w:rPr>
        <w:t xml:space="preserve"> (</w:t>
      </w:r>
      <w:r w:rsidR="00293DC7">
        <w:rPr>
          <w:rFonts w:ascii="Calibri" w:hAnsi="Calibri" w:cs="Calibri"/>
          <w:sz w:val="24"/>
          <w:szCs w:val="24"/>
        </w:rPr>
        <w:t>3</w:t>
      </w:r>
      <w:r w:rsidR="000E6DBB">
        <w:rPr>
          <w:rFonts w:ascii="Calibri" w:hAnsi="Calibri" w:cs="Calibri"/>
          <w:sz w:val="24"/>
          <w:szCs w:val="24"/>
        </w:rPr>
        <w:t>)</w:t>
      </w:r>
      <w:r w:rsidRPr="009C4149">
        <w:rPr>
          <w:rFonts w:ascii="Calibri" w:hAnsi="Calibri" w:cs="Calibri"/>
          <w:sz w:val="24"/>
          <w:szCs w:val="24"/>
        </w:rPr>
        <w:t>. This demonstrates the unique opportunity to embed</w:t>
      </w:r>
      <w:r w:rsidR="00F34409">
        <w:rPr>
          <w:rFonts w:ascii="Calibri" w:hAnsi="Calibri" w:cs="Calibri"/>
          <w:sz w:val="24"/>
          <w:szCs w:val="24"/>
        </w:rPr>
        <w:t xml:space="preserve"> the </w:t>
      </w:r>
      <w:r w:rsidR="00F34409" w:rsidRPr="009C4149">
        <w:rPr>
          <w:rFonts w:ascii="Calibri" w:hAnsi="Calibri" w:cs="Calibri"/>
          <w:sz w:val="24"/>
          <w:szCs w:val="24"/>
        </w:rPr>
        <w:t>MOSST</w:t>
      </w:r>
      <w:r w:rsidRPr="009C4149">
        <w:rPr>
          <w:rFonts w:ascii="Calibri" w:hAnsi="Calibri" w:cs="Calibri"/>
          <w:sz w:val="24"/>
          <w:szCs w:val="24"/>
        </w:rPr>
        <w:t xml:space="preserve"> within services as a practical oral health promotion tool.</w:t>
      </w:r>
    </w:p>
    <w:p w14:paraId="425ADD23" w14:textId="7B91D6D2" w:rsidR="00A7558D" w:rsidRPr="00A7558D" w:rsidRDefault="00A7558D" w:rsidP="009C4149">
      <w:pPr>
        <w:spacing w:line="360" w:lineRule="auto"/>
        <w:rPr>
          <w:rFonts w:ascii="Calibri" w:hAnsi="Calibri" w:cs="Calibri"/>
          <w:b/>
          <w:bCs/>
          <w:sz w:val="24"/>
          <w:szCs w:val="24"/>
        </w:rPr>
      </w:pPr>
      <w:r w:rsidRPr="00A7558D">
        <w:rPr>
          <w:rFonts w:ascii="Calibri" w:hAnsi="Calibri" w:cs="Calibri"/>
          <w:b/>
          <w:bCs/>
          <w:sz w:val="24"/>
          <w:szCs w:val="24"/>
        </w:rPr>
        <w:t>Figure2: MOSST Wave5 IDS TILDA</w:t>
      </w:r>
      <w:r w:rsidR="00F34409" w:rsidRPr="00F34409">
        <w:rPr>
          <w:rFonts w:ascii="Calibri" w:hAnsi="Calibri" w:cs="Calibri"/>
          <w:b/>
          <w:bCs/>
          <w:sz w:val="24"/>
          <w:szCs w:val="24"/>
        </w:rPr>
        <w:t xml:space="preserve"> </w:t>
      </w:r>
      <w:r w:rsidR="00F34409" w:rsidRPr="00A7558D">
        <w:rPr>
          <w:rFonts w:ascii="Calibri" w:hAnsi="Calibri" w:cs="Calibri"/>
          <w:b/>
          <w:bCs/>
          <w:sz w:val="24"/>
          <w:szCs w:val="24"/>
        </w:rPr>
        <w:t>results</w:t>
      </w:r>
    </w:p>
    <w:p w14:paraId="7B12D105" w14:textId="77777777" w:rsidR="000E6DBB" w:rsidRDefault="000E6DBB" w:rsidP="009C4149">
      <w:pPr>
        <w:spacing w:line="360" w:lineRule="auto"/>
        <w:rPr>
          <w:rFonts w:ascii="Calibri" w:hAnsi="Calibri" w:cs="Calibri"/>
          <w:sz w:val="24"/>
          <w:szCs w:val="24"/>
        </w:rPr>
      </w:pPr>
    </w:p>
    <w:p w14:paraId="70784540" w14:textId="3CA8ED56" w:rsidR="000E6DBB" w:rsidRPr="009C4149" w:rsidRDefault="000E6DBB" w:rsidP="009C4149">
      <w:pPr>
        <w:spacing w:line="360" w:lineRule="auto"/>
        <w:rPr>
          <w:rFonts w:ascii="Calibri" w:hAnsi="Calibri" w:cs="Calibri"/>
          <w:sz w:val="24"/>
          <w:szCs w:val="24"/>
        </w:rPr>
      </w:pPr>
      <w:r>
        <w:rPr>
          <w:rFonts w:ascii="Calibri" w:hAnsi="Calibri" w:cs="Calibri"/>
          <w:noProof/>
          <w:sz w:val="24"/>
          <w:szCs w:val="24"/>
        </w:rPr>
        <w:lastRenderedPageBreak/>
        <w:drawing>
          <wp:inline distT="0" distB="0" distL="0" distR="0" wp14:anchorId="5AC2C2A9" wp14:editId="43414173">
            <wp:extent cx="5248275" cy="2952120"/>
            <wp:effectExtent l="0" t="0" r="0" b="635"/>
            <wp:docPr id="122033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469" cy="2966854"/>
                    </a:xfrm>
                    <a:prstGeom prst="rect">
                      <a:avLst/>
                    </a:prstGeom>
                    <a:noFill/>
                  </pic:spPr>
                </pic:pic>
              </a:graphicData>
            </a:graphic>
          </wp:inline>
        </w:drawing>
      </w:r>
    </w:p>
    <w:p w14:paraId="4DEE9007" w14:textId="77777777" w:rsidR="00671C90" w:rsidRDefault="00313FC3" w:rsidP="000E6DBB">
      <w:pPr>
        <w:pStyle w:val="Heading1"/>
        <w:rPr>
          <w:b w:val="0"/>
          <w:bCs w:val="0"/>
        </w:rPr>
      </w:pPr>
      <w:r w:rsidRPr="007264F2">
        <w:rPr>
          <w:b w:val="0"/>
          <w:bCs w:val="0"/>
        </w:rPr>
        <w:t>Discussion and Conclusion</w:t>
      </w:r>
    </w:p>
    <w:p w14:paraId="65449BA6" w14:textId="333B58B3" w:rsidR="0099791F" w:rsidRPr="0099791F" w:rsidRDefault="0099791F" w:rsidP="0099791F">
      <w:pPr>
        <w:spacing w:line="360" w:lineRule="auto"/>
        <w:rPr>
          <w:rFonts w:ascii="Calibri" w:hAnsi="Calibri" w:cs="Calibri"/>
          <w:sz w:val="24"/>
          <w:szCs w:val="24"/>
          <w:lang w:val="en-IE"/>
        </w:rPr>
      </w:pPr>
      <w:r w:rsidRPr="0099791F">
        <w:rPr>
          <w:rFonts w:ascii="Calibri" w:hAnsi="Calibri" w:cs="Calibri"/>
          <w:sz w:val="24"/>
          <w:szCs w:val="24"/>
          <w:lang w:val="en-IE"/>
        </w:rPr>
        <w:t xml:space="preserve">This project represents a unique opportunity to translate innovation into practice by positioning MOSST as an oral health promotion intervention for people with ID. Traditional approaches have relied heavily on education campaigns, but often without robust data to target needs or evaluate impact. </w:t>
      </w:r>
      <w:r w:rsidR="00F34409">
        <w:rPr>
          <w:rFonts w:ascii="Calibri" w:hAnsi="Calibri" w:cs="Calibri"/>
          <w:sz w:val="24"/>
          <w:szCs w:val="24"/>
          <w:lang w:val="en-IE"/>
        </w:rPr>
        <w:t xml:space="preserve">The </w:t>
      </w:r>
      <w:r w:rsidRPr="0099791F">
        <w:rPr>
          <w:rFonts w:ascii="Calibri" w:hAnsi="Calibri" w:cs="Calibri"/>
          <w:sz w:val="24"/>
          <w:szCs w:val="24"/>
          <w:lang w:val="en-IE"/>
        </w:rPr>
        <w:t>MOSST changes this by equipping services with a simple, low-cost, inclusive tool that both measures oral health and drives responsive action.</w:t>
      </w:r>
      <w:r w:rsidR="00293DC7">
        <w:rPr>
          <w:rFonts w:ascii="Calibri" w:hAnsi="Calibri" w:cs="Calibri"/>
          <w:sz w:val="24"/>
          <w:szCs w:val="24"/>
          <w:lang w:val="en-IE"/>
        </w:rPr>
        <w:t xml:space="preserve"> </w:t>
      </w:r>
      <w:r w:rsidRPr="0099791F">
        <w:rPr>
          <w:rFonts w:ascii="Calibri" w:hAnsi="Calibri" w:cs="Calibri"/>
          <w:sz w:val="24"/>
          <w:szCs w:val="24"/>
          <w:lang w:val="en-IE"/>
        </w:rPr>
        <w:t>At the service level, staff will gain skills, confidence, and resources to support daily oral care, deliver preventive interventions</w:t>
      </w:r>
      <w:r w:rsidR="00F34409">
        <w:rPr>
          <w:rFonts w:ascii="Calibri" w:hAnsi="Calibri" w:cs="Calibri"/>
          <w:sz w:val="24"/>
          <w:szCs w:val="24"/>
          <w:lang w:val="en-IE"/>
        </w:rPr>
        <w:t xml:space="preserve"> </w:t>
      </w:r>
      <w:r w:rsidRPr="0099791F">
        <w:rPr>
          <w:rFonts w:ascii="Calibri" w:hAnsi="Calibri" w:cs="Calibri"/>
          <w:sz w:val="24"/>
          <w:szCs w:val="24"/>
          <w:lang w:val="en-IE"/>
        </w:rPr>
        <w:t xml:space="preserve">and communicate oral health needs effectively. At the national level, aggregated MOSST data can inform oral health policy, support the implementation of </w:t>
      </w:r>
      <w:r w:rsidRPr="0099791F">
        <w:rPr>
          <w:rFonts w:ascii="Calibri" w:hAnsi="Calibri" w:cs="Calibri"/>
          <w:i/>
          <w:iCs/>
          <w:sz w:val="24"/>
          <w:szCs w:val="24"/>
          <w:lang w:val="en-IE"/>
        </w:rPr>
        <w:t>Smile agus Sláinte</w:t>
      </w:r>
      <w:r w:rsidRPr="0099791F">
        <w:rPr>
          <w:rFonts w:ascii="Calibri" w:hAnsi="Calibri" w:cs="Calibri"/>
          <w:sz w:val="24"/>
          <w:szCs w:val="24"/>
          <w:lang w:val="en-IE"/>
        </w:rPr>
        <w:t xml:space="preserve"> and the National Human Rights Strategy for Disabled People 2025–2030, and strengthen advocacy for equitable dental services. By supporting training, resources and co-teaching with people with ID, this bursary will act as a catalyst to embed </w:t>
      </w:r>
      <w:r w:rsidR="00F34409">
        <w:rPr>
          <w:rFonts w:ascii="Calibri" w:hAnsi="Calibri" w:cs="Calibri"/>
          <w:sz w:val="24"/>
          <w:szCs w:val="24"/>
          <w:lang w:val="en-IE"/>
        </w:rPr>
        <w:t xml:space="preserve">the </w:t>
      </w:r>
      <w:r w:rsidRPr="0099791F">
        <w:rPr>
          <w:rFonts w:ascii="Calibri" w:hAnsi="Calibri" w:cs="Calibri"/>
          <w:sz w:val="24"/>
          <w:szCs w:val="24"/>
          <w:lang w:val="en-IE"/>
        </w:rPr>
        <w:t>MOSST within disability services, ensuring that oral health promotion is inclusive, evidence-based</w:t>
      </w:r>
      <w:r w:rsidR="00F34409">
        <w:rPr>
          <w:rFonts w:ascii="Calibri" w:hAnsi="Calibri" w:cs="Calibri"/>
          <w:sz w:val="24"/>
          <w:szCs w:val="24"/>
          <w:lang w:val="en-IE"/>
        </w:rPr>
        <w:t xml:space="preserve"> </w:t>
      </w:r>
      <w:r w:rsidRPr="0099791F">
        <w:rPr>
          <w:rFonts w:ascii="Calibri" w:hAnsi="Calibri" w:cs="Calibri"/>
          <w:sz w:val="24"/>
          <w:szCs w:val="24"/>
          <w:lang w:val="en-IE"/>
        </w:rPr>
        <w:t>and sustainable.</w:t>
      </w:r>
    </w:p>
    <w:p w14:paraId="3E0DF4BE" w14:textId="77777777" w:rsidR="00671C90" w:rsidRPr="007264F2" w:rsidRDefault="00313FC3" w:rsidP="009C4149">
      <w:pPr>
        <w:pStyle w:val="Heading1"/>
        <w:spacing w:line="360" w:lineRule="auto"/>
        <w:rPr>
          <w:rFonts w:ascii="Calibri" w:hAnsi="Calibri" w:cs="Calibri"/>
          <w:b w:val="0"/>
          <w:bCs w:val="0"/>
          <w:sz w:val="24"/>
          <w:szCs w:val="24"/>
        </w:rPr>
      </w:pPr>
      <w:r w:rsidRPr="007264F2">
        <w:rPr>
          <w:rFonts w:ascii="Calibri" w:hAnsi="Calibri" w:cs="Calibri"/>
          <w:b w:val="0"/>
          <w:bCs w:val="0"/>
          <w:sz w:val="24"/>
          <w:szCs w:val="24"/>
        </w:rPr>
        <w:lastRenderedPageBreak/>
        <w:t>Acknowledgements</w:t>
      </w:r>
    </w:p>
    <w:p w14:paraId="77403990" w14:textId="127A92FE" w:rsidR="007264F2" w:rsidRPr="00293DC7" w:rsidRDefault="00313FC3" w:rsidP="00293DC7">
      <w:pPr>
        <w:spacing w:line="360" w:lineRule="auto"/>
        <w:rPr>
          <w:rFonts w:ascii="Calibri" w:hAnsi="Calibri" w:cs="Calibri"/>
          <w:sz w:val="24"/>
          <w:szCs w:val="24"/>
        </w:rPr>
      </w:pPr>
      <w:r w:rsidRPr="009C4149">
        <w:rPr>
          <w:rFonts w:ascii="Calibri" w:hAnsi="Calibri" w:cs="Calibri"/>
          <w:sz w:val="24"/>
          <w:szCs w:val="24"/>
        </w:rPr>
        <w:t xml:space="preserve">We acknowledge the IDS-TILDA participants, Trinity Centre for Ageing and Intellectual </w:t>
      </w:r>
      <w:r w:rsidR="003E2FAB" w:rsidRPr="009C4149">
        <w:rPr>
          <w:rFonts w:ascii="Calibri" w:hAnsi="Calibri" w:cs="Calibri"/>
          <w:sz w:val="24"/>
          <w:szCs w:val="24"/>
        </w:rPr>
        <w:t>Disability, PPI</w:t>
      </w:r>
      <w:r w:rsidR="00293073">
        <w:rPr>
          <w:rFonts w:ascii="Calibri" w:hAnsi="Calibri" w:cs="Calibri"/>
          <w:sz w:val="24"/>
          <w:szCs w:val="24"/>
        </w:rPr>
        <w:t xml:space="preserve"> and expert</w:t>
      </w:r>
      <w:r w:rsidRPr="009C4149">
        <w:rPr>
          <w:rFonts w:ascii="Calibri" w:hAnsi="Calibri" w:cs="Calibri"/>
          <w:sz w:val="24"/>
          <w:szCs w:val="24"/>
        </w:rPr>
        <w:t xml:space="preserve"> panel</w:t>
      </w:r>
      <w:r w:rsidR="00293073">
        <w:rPr>
          <w:rFonts w:ascii="Calibri" w:hAnsi="Calibri" w:cs="Calibri"/>
          <w:sz w:val="24"/>
          <w:szCs w:val="24"/>
        </w:rPr>
        <w:t>s, School of dental science Trinity College Dublin in the development of the MOSST</w:t>
      </w:r>
      <w:r w:rsidR="0099791F">
        <w:rPr>
          <w:rFonts w:ascii="Calibri" w:hAnsi="Calibri" w:cs="Calibri"/>
          <w:sz w:val="24"/>
          <w:szCs w:val="24"/>
        </w:rPr>
        <w:t>.</w:t>
      </w:r>
    </w:p>
    <w:p w14:paraId="2C6CD9DB" w14:textId="7395F04A" w:rsidR="00671C90" w:rsidRPr="007264F2" w:rsidRDefault="00313FC3" w:rsidP="009C4149">
      <w:pPr>
        <w:pStyle w:val="Heading1"/>
        <w:spacing w:line="360" w:lineRule="auto"/>
        <w:rPr>
          <w:rFonts w:ascii="Calibri" w:hAnsi="Calibri" w:cs="Calibri"/>
          <w:b w:val="0"/>
          <w:bCs w:val="0"/>
          <w:sz w:val="24"/>
          <w:szCs w:val="24"/>
        </w:rPr>
      </w:pPr>
      <w:r w:rsidRPr="007264F2">
        <w:rPr>
          <w:rFonts w:ascii="Calibri" w:hAnsi="Calibri" w:cs="Calibri"/>
          <w:b w:val="0"/>
          <w:bCs w:val="0"/>
          <w:sz w:val="24"/>
          <w:szCs w:val="24"/>
        </w:rPr>
        <w:t>Cos</w:t>
      </w:r>
      <w:r w:rsidR="00293DC7">
        <w:rPr>
          <w:rFonts w:ascii="Calibri" w:hAnsi="Calibri" w:cs="Calibri"/>
          <w:b w:val="0"/>
          <w:bCs w:val="0"/>
          <w:sz w:val="24"/>
          <w:szCs w:val="24"/>
        </w:rPr>
        <w:t>t</w:t>
      </w:r>
      <w:r w:rsidRPr="007264F2">
        <w:rPr>
          <w:rFonts w:ascii="Calibri" w:hAnsi="Calibri" w:cs="Calibri"/>
          <w:b w:val="0"/>
          <w:bCs w:val="0"/>
          <w:sz w:val="24"/>
          <w:szCs w:val="24"/>
        </w:rPr>
        <w:t>s</w:t>
      </w:r>
    </w:p>
    <w:p w14:paraId="2ADCDFF8" w14:textId="4D2EC646" w:rsidR="00ED5BCF" w:rsidRPr="00A0723D" w:rsidRDefault="00313FC3" w:rsidP="00A0723D">
      <w:pPr>
        <w:spacing w:line="360" w:lineRule="auto"/>
        <w:rPr>
          <w:rFonts w:ascii="Calibri" w:hAnsi="Calibri" w:cs="Calibri"/>
          <w:sz w:val="24"/>
          <w:szCs w:val="24"/>
        </w:rPr>
      </w:pPr>
      <w:r w:rsidRPr="00A0723D">
        <w:rPr>
          <w:rFonts w:ascii="Calibri" w:hAnsi="Calibri" w:cs="Calibri"/>
          <w:sz w:val="24"/>
          <w:szCs w:val="24"/>
        </w:rPr>
        <w:t>Budget</w:t>
      </w:r>
      <w:r w:rsidR="000C523F">
        <w:rPr>
          <w:rFonts w:ascii="Calibri" w:hAnsi="Calibri" w:cs="Calibri"/>
          <w:sz w:val="24"/>
          <w:szCs w:val="24"/>
        </w:rPr>
        <w:t xml:space="preserve"> plan</w:t>
      </w:r>
      <w:r w:rsidRPr="00A0723D">
        <w:rPr>
          <w:rFonts w:ascii="Calibri" w:hAnsi="Calibri" w:cs="Calibri"/>
          <w:sz w:val="24"/>
          <w:szCs w:val="24"/>
        </w:rPr>
        <w:t xml:space="preserve"> for bursary funding (€1,000):</w:t>
      </w:r>
    </w:p>
    <w:tbl>
      <w:tblPr>
        <w:tblStyle w:val="TableGrid"/>
        <w:tblW w:w="0" w:type="auto"/>
        <w:tblLook w:val="04A0" w:firstRow="1" w:lastRow="0" w:firstColumn="1" w:lastColumn="0" w:noHBand="0" w:noVBand="1"/>
      </w:tblPr>
      <w:tblGrid>
        <w:gridCol w:w="4813"/>
        <w:gridCol w:w="4043"/>
      </w:tblGrid>
      <w:tr w:rsidR="00ED5BCF" w:rsidRPr="00A0723D" w14:paraId="39FF7C53" w14:textId="373B6A7E" w:rsidTr="00ED5BCF">
        <w:tc>
          <w:tcPr>
            <w:tcW w:w="4813" w:type="dxa"/>
          </w:tcPr>
          <w:p w14:paraId="4F98F518" w14:textId="0AD4AD66" w:rsidR="00ED5BCF" w:rsidRPr="00A0723D" w:rsidRDefault="000C523F" w:rsidP="00FA255E">
            <w:pPr>
              <w:spacing w:line="360" w:lineRule="auto"/>
              <w:rPr>
                <w:rFonts w:ascii="Calibri" w:hAnsi="Calibri" w:cs="Calibri"/>
                <w:sz w:val="24"/>
                <w:szCs w:val="24"/>
              </w:rPr>
            </w:pPr>
            <w:r>
              <w:rPr>
                <w:rFonts w:ascii="Calibri" w:hAnsi="Calibri" w:cs="Calibri"/>
                <w:sz w:val="24"/>
                <w:szCs w:val="24"/>
              </w:rPr>
              <w:t>PPI involvement in training</w:t>
            </w:r>
            <w:r w:rsidR="00ED5BCF" w:rsidRPr="00ED5BCF">
              <w:rPr>
                <w:rFonts w:ascii="Calibri" w:hAnsi="Calibri" w:cs="Calibri"/>
                <w:sz w:val="24"/>
                <w:szCs w:val="24"/>
              </w:rPr>
              <w:t xml:space="preserve"> and printing training resources</w:t>
            </w:r>
          </w:p>
        </w:tc>
        <w:tc>
          <w:tcPr>
            <w:tcW w:w="4043" w:type="dxa"/>
          </w:tcPr>
          <w:p w14:paraId="7D713538" w14:textId="5410C41E" w:rsidR="00ED5BCF" w:rsidRPr="00ED5BCF" w:rsidRDefault="00ED5BCF" w:rsidP="00FA255E">
            <w:pPr>
              <w:spacing w:line="360" w:lineRule="auto"/>
              <w:rPr>
                <w:rFonts w:ascii="Calibri" w:hAnsi="Calibri" w:cs="Calibri"/>
                <w:sz w:val="24"/>
                <w:szCs w:val="24"/>
              </w:rPr>
            </w:pPr>
            <w:r w:rsidRPr="00ED5BCF">
              <w:rPr>
                <w:rFonts w:ascii="Calibri" w:hAnsi="Calibri" w:cs="Calibri"/>
                <w:sz w:val="24"/>
                <w:szCs w:val="24"/>
              </w:rPr>
              <w:t>€</w:t>
            </w:r>
            <w:r w:rsidR="000C523F">
              <w:rPr>
                <w:rFonts w:ascii="Calibri" w:hAnsi="Calibri" w:cs="Calibri"/>
                <w:sz w:val="24"/>
                <w:szCs w:val="24"/>
              </w:rPr>
              <w:t>2</w:t>
            </w:r>
            <w:r w:rsidRPr="00ED5BCF">
              <w:rPr>
                <w:rFonts w:ascii="Calibri" w:hAnsi="Calibri" w:cs="Calibri"/>
                <w:sz w:val="24"/>
                <w:szCs w:val="24"/>
              </w:rPr>
              <w:t>00</w:t>
            </w:r>
          </w:p>
        </w:tc>
      </w:tr>
      <w:tr w:rsidR="000C523F" w:rsidRPr="00A0723D" w14:paraId="3EEE25D9" w14:textId="77777777" w:rsidTr="00ED5BCF">
        <w:tc>
          <w:tcPr>
            <w:tcW w:w="4813" w:type="dxa"/>
          </w:tcPr>
          <w:p w14:paraId="70EA057A" w14:textId="212EEB58" w:rsidR="000C523F" w:rsidRDefault="000C523F" w:rsidP="000C523F">
            <w:pPr>
              <w:spacing w:line="360" w:lineRule="auto"/>
              <w:rPr>
                <w:rFonts w:ascii="Calibri" w:hAnsi="Calibri" w:cs="Calibri"/>
                <w:sz w:val="24"/>
                <w:szCs w:val="24"/>
              </w:rPr>
            </w:pPr>
            <w:r>
              <w:rPr>
                <w:rFonts w:ascii="Calibri" w:hAnsi="Calibri" w:cs="Calibri"/>
                <w:sz w:val="24"/>
                <w:szCs w:val="24"/>
              </w:rPr>
              <w:t>Training space and resources</w:t>
            </w:r>
          </w:p>
        </w:tc>
        <w:tc>
          <w:tcPr>
            <w:tcW w:w="4043" w:type="dxa"/>
          </w:tcPr>
          <w:p w14:paraId="5CE100F2" w14:textId="0EEE273A" w:rsidR="000C523F" w:rsidRPr="00ED5BCF" w:rsidRDefault="000C523F" w:rsidP="000C523F">
            <w:pPr>
              <w:spacing w:line="360" w:lineRule="auto"/>
              <w:rPr>
                <w:rFonts w:ascii="Calibri" w:hAnsi="Calibri" w:cs="Calibri"/>
                <w:sz w:val="24"/>
                <w:szCs w:val="24"/>
              </w:rPr>
            </w:pPr>
            <w:r w:rsidRPr="00ED5BCF">
              <w:rPr>
                <w:rFonts w:ascii="Calibri" w:hAnsi="Calibri" w:cs="Calibri"/>
                <w:sz w:val="24"/>
                <w:szCs w:val="24"/>
              </w:rPr>
              <w:t>€</w:t>
            </w:r>
            <w:r>
              <w:rPr>
                <w:rFonts w:ascii="Calibri" w:hAnsi="Calibri" w:cs="Calibri"/>
                <w:sz w:val="24"/>
                <w:szCs w:val="24"/>
              </w:rPr>
              <w:t>2</w:t>
            </w:r>
            <w:r w:rsidRPr="00ED5BCF">
              <w:rPr>
                <w:rFonts w:ascii="Calibri" w:hAnsi="Calibri" w:cs="Calibri"/>
                <w:sz w:val="24"/>
                <w:szCs w:val="24"/>
              </w:rPr>
              <w:t>00</w:t>
            </w:r>
            <w:r w:rsidRPr="00ED5BCF">
              <w:rPr>
                <w:rFonts w:ascii="Calibri" w:hAnsi="Calibri" w:cs="Calibri"/>
                <w:sz w:val="24"/>
                <w:szCs w:val="24"/>
              </w:rPr>
              <w:br/>
            </w:r>
          </w:p>
        </w:tc>
      </w:tr>
      <w:tr w:rsidR="000C523F" w:rsidRPr="00A0723D" w14:paraId="7F2FDD1D" w14:textId="7B139030" w:rsidTr="00ED5BCF">
        <w:tc>
          <w:tcPr>
            <w:tcW w:w="4813" w:type="dxa"/>
          </w:tcPr>
          <w:p w14:paraId="6096405B" w14:textId="7617F891" w:rsidR="000C523F" w:rsidRPr="00ED5BCF" w:rsidRDefault="000C523F" w:rsidP="000C523F">
            <w:pPr>
              <w:spacing w:line="360" w:lineRule="auto"/>
              <w:rPr>
                <w:rFonts w:ascii="Calibri" w:hAnsi="Calibri" w:cs="Calibri"/>
                <w:sz w:val="24"/>
                <w:szCs w:val="24"/>
              </w:rPr>
            </w:pPr>
            <w:r w:rsidRPr="00ED5BCF">
              <w:rPr>
                <w:rFonts w:ascii="Calibri" w:hAnsi="Calibri" w:cs="Calibri"/>
                <w:sz w:val="24"/>
                <w:szCs w:val="24"/>
              </w:rPr>
              <w:t xml:space="preserve">MOSST toolkits for trainees (mirrors, gloves, torches, disposable items): </w:t>
            </w:r>
          </w:p>
        </w:tc>
        <w:tc>
          <w:tcPr>
            <w:tcW w:w="4043" w:type="dxa"/>
          </w:tcPr>
          <w:p w14:paraId="388F828A" w14:textId="10A7C0E6" w:rsidR="000C523F" w:rsidRPr="00ED5BCF" w:rsidRDefault="000C523F" w:rsidP="000C523F">
            <w:pPr>
              <w:spacing w:line="360" w:lineRule="auto"/>
              <w:rPr>
                <w:rFonts w:ascii="Calibri" w:hAnsi="Calibri" w:cs="Calibri"/>
                <w:sz w:val="24"/>
                <w:szCs w:val="24"/>
              </w:rPr>
            </w:pPr>
            <w:r w:rsidRPr="00ED5BCF">
              <w:rPr>
                <w:rFonts w:ascii="Calibri" w:hAnsi="Calibri" w:cs="Calibri"/>
                <w:sz w:val="24"/>
                <w:szCs w:val="24"/>
              </w:rPr>
              <w:t>€300</w:t>
            </w:r>
            <w:r w:rsidRPr="00ED5BCF">
              <w:rPr>
                <w:rFonts w:ascii="Calibri" w:hAnsi="Calibri" w:cs="Calibri"/>
                <w:sz w:val="24"/>
                <w:szCs w:val="24"/>
              </w:rPr>
              <w:br/>
            </w:r>
          </w:p>
        </w:tc>
      </w:tr>
      <w:tr w:rsidR="000C523F" w:rsidRPr="00A0723D" w14:paraId="1EFCB3E3" w14:textId="748FC0C5" w:rsidTr="00ED5BCF">
        <w:tc>
          <w:tcPr>
            <w:tcW w:w="4813" w:type="dxa"/>
          </w:tcPr>
          <w:p w14:paraId="2A1266C1" w14:textId="2DB2E94F" w:rsidR="000C523F" w:rsidRPr="00ED5BCF" w:rsidRDefault="000C523F" w:rsidP="000C523F">
            <w:pPr>
              <w:spacing w:line="360" w:lineRule="auto"/>
              <w:rPr>
                <w:rFonts w:ascii="Calibri" w:hAnsi="Calibri" w:cs="Calibri"/>
                <w:sz w:val="24"/>
                <w:szCs w:val="24"/>
              </w:rPr>
            </w:pPr>
            <w:r w:rsidRPr="00ED5BCF">
              <w:rPr>
                <w:rFonts w:ascii="Calibri" w:hAnsi="Calibri" w:cs="Calibri"/>
                <w:sz w:val="24"/>
                <w:szCs w:val="24"/>
              </w:rPr>
              <w:t xml:space="preserve">Evaluation materials and software licenses (survey tools, data collation): </w:t>
            </w:r>
            <w:r w:rsidRPr="00ED5BCF">
              <w:rPr>
                <w:rFonts w:ascii="Calibri" w:hAnsi="Calibri" w:cs="Calibri"/>
                <w:sz w:val="24"/>
                <w:szCs w:val="24"/>
              </w:rPr>
              <w:br/>
            </w:r>
          </w:p>
        </w:tc>
        <w:tc>
          <w:tcPr>
            <w:tcW w:w="4043" w:type="dxa"/>
          </w:tcPr>
          <w:p w14:paraId="49E34133" w14:textId="43AD3CD0" w:rsidR="000C523F" w:rsidRPr="00ED5BCF" w:rsidRDefault="000C523F" w:rsidP="000C523F">
            <w:pPr>
              <w:spacing w:line="360" w:lineRule="auto"/>
              <w:rPr>
                <w:rFonts w:ascii="Calibri" w:hAnsi="Calibri" w:cs="Calibri"/>
                <w:sz w:val="24"/>
                <w:szCs w:val="24"/>
              </w:rPr>
            </w:pPr>
            <w:r w:rsidRPr="00ED5BCF">
              <w:rPr>
                <w:rFonts w:ascii="Calibri" w:hAnsi="Calibri" w:cs="Calibri"/>
                <w:sz w:val="24"/>
                <w:szCs w:val="24"/>
              </w:rPr>
              <w:t>€200</w:t>
            </w:r>
          </w:p>
        </w:tc>
      </w:tr>
      <w:tr w:rsidR="000C523F" w:rsidRPr="00A0723D" w14:paraId="75B1D57A" w14:textId="2E491047" w:rsidTr="00ED5BCF">
        <w:tc>
          <w:tcPr>
            <w:tcW w:w="4813" w:type="dxa"/>
          </w:tcPr>
          <w:p w14:paraId="4DC2D854" w14:textId="77777777" w:rsidR="000C523F" w:rsidRDefault="000C523F" w:rsidP="000C523F">
            <w:pPr>
              <w:spacing w:line="360" w:lineRule="auto"/>
              <w:rPr>
                <w:rFonts w:ascii="Calibri" w:hAnsi="Calibri" w:cs="Calibri"/>
                <w:sz w:val="24"/>
                <w:szCs w:val="24"/>
              </w:rPr>
            </w:pPr>
            <w:r w:rsidRPr="00ED5BCF">
              <w:rPr>
                <w:rFonts w:ascii="Calibri" w:hAnsi="Calibri" w:cs="Calibri"/>
                <w:sz w:val="24"/>
                <w:szCs w:val="24"/>
              </w:rPr>
              <w:t>Dissemination</w:t>
            </w:r>
          </w:p>
          <w:p w14:paraId="6247C087" w14:textId="323282F4" w:rsidR="000C523F" w:rsidRPr="00ED5BCF" w:rsidRDefault="000C523F" w:rsidP="000C523F">
            <w:pPr>
              <w:spacing w:line="360" w:lineRule="auto"/>
              <w:rPr>
                <w:rFonts w:ascii="Calibri" w:hAnsi="Calibri" w:cs="Calibri"/>
                <w:sz w:val="24"/>
                <w:szCs w:val="24"/>
              </w:rPr>
            </w:pPr>
          </w:p>
        </w:tc>
        <w:tc>
          <w:tcPr>
            <w:tcW w:w="4043" w:type="dxa"/>
          </w:tcPr>
          <w:p w14:paraId="440249F6" w14:textId="07E1AE84" w:rsidR="000C523F" w:rsidRPr="00ED5BCF" w:rsidRDefault="000C523F" w:rsidP="000C523F">
            <w:pPr>
              <w:spacing w:line="360" w:lineRule="auto"/>
              <w:rPr>
                <w:rFonts w:ascii="Calibri" w:hAnsi="Calibri" w:cs="Calibri"/>
                <w:sz w:val="24"/>
                <w:szCs w:val="24"/>
              </w:rPr>
            </w:pPr>
            <w:r w:rsidRPr="00ED5BCF">
              <w:rPr>
                <w:rFonts w:ascii="Calibri" w:hAnsi="Calibri" w:cs="Calibri"/>
                <w:sz w:val="24"/>
                <w:szCs w:val="24"/>
              </w:rPr>
              <w:t>€</w:t>
            </w:r>
            <w:r>
              <w:rPr>
                <w:rFonts w:ascii="Calibri" w:hAnsi="Calibri" w:cs="Calibri"/>
                <w:sz w:val="24"/>
                <w:szCs w:val="24"/>
              </w:rPr>
              <w:t>100</w:t>
            </w:r>
          </w:p>
        </w:tc>
      </w:tr>
      <w:tr w:rsidR="000C523F" w:rsidRPr="00A0723D" w14:paraId="3F69628B" w14:textId="77777777" w:rsidTr="00ED5BCF">
        <w:tc>
          <w:tcPr>
            <w:tcW w:w="4813" w:type="dxa"/>
          </w:tcPr>
          <w:p w14:paraId="1F691291" w14:textId="5B63677E" w:rsidR="000C523F" w:rsidRPr="00ED5BCF" w:rsidRDefault="000C523F" w:rsidP="000C523F">
            <w:pPr>
              <w:spacing w:line="360" w:lineRule="auto"/>
              <w:rPr>
                <w:rFonts w:ascii="Calibri" w:hAnsi="Calibri" w:cs="Calibri"/>
                <w:sz w:val="24"/>
                <w:szCs w:val="24"/>
              </w:rPr>
            </w:pPr>
            <w:r w:rsidRPr="00A0723D">
              <w:rPr>
                <w:rFonts w:ascii="Calibri" w:hAnsi="Calibri" w:cs="Calibri"/>
                <w:sz w:val="24"/>
                <w:szCs w:val="24"/>
              </w:rPr>
              <w:t>Total:</w:t>
            </w:r>
          </w:p>
        </w:tc>
        <w:tc>
          <w:tcPr>
            <w:tcW w:w="4043" w:type="dxa"/>
          </w:tcPr>
          <w:p w14:paraId="27E8D9E4" w14:textId="08D7D718" w:rsidR="000C523F" w:rsidRPr="00A0723D" w:rsidRDefault="000C523F" w:rsidP="000C523F">
            <w:pPr>
              <w:spacing w:line="360" w:lineRule="auto"/>
              <w:rPr>
                <w:rFonts w:ascii="Calibri" w:hAnsi="Calibri" w:cs="Calibri"/>
                <w:sz w:val="24"/>
                <w:szCs w:val="24"/>
              </w:rPr>
            </w:pPr>
            <w:r w:rsidRPr="00A0723D">
              <w:rPr>
                <w:rFonts w:ascii="Calibri" w:hAnsi="Calibri" w:cs="Calibri"/>
                <w:sz w:val="24"/>
                <w:szCs w:val="24"/>
              </w:rPr>
              <w:t>€1,000</w:t>
            </w:r>
          </w:p>
          <w:p w14:paraId="1CFA0A49" w14:textId="77777777" w:rsidR="000C523F" w:rsidRPr="00ED5BCF" w:rsidRDefault="000C523F" w:rsidP="000C523F">
            <w:pPr>
              <w:spacing w:line="360" w:lineRule="auto"/>
              <w:rPr>
                <w:rFonts w:ascii="Calibri" w:hAnsi="Calibri" w:cs="Calibri"/>
                <w:sz w:val="24"/>
                <w:szCs w:val="24"/>
              </w:rPr>
            </w:pPr>
          </w:p>
        </w:tc>
      </w:tr>
    </w:tbl>
    <w:p w14:paraId="48F64809" w14:textId="77777777" w:rsidR="00ED5BCF" w:rsidRDefault="00ED5BCF">
      <w:pPr>
        <w:spacing w:line="360" w:lineRule="auto"/>
        <w:rPr>
          <w:rFonts w:ascii="Calibri" w:hAnsi="Calibri" w:cs="Calibri"/>
          <w:sz w:val="24"/>
          <w:szCs w:val="24"/>
        </w:rPr>
      </w:pPr>
    </w:p>
    <w:p w14:paraId="2E5C3378" w14:textId="77777777" w:rsidR="006F698D" w:rsidRDefault="006F698D" w:rsidP="006F698D">
      <w:pPr>
        <w:spacing w:line="360" w:lineRule="auto"/>
        <w:rPr>
          <w:rFonts w:ascii="Calibri" w:hAnsi="Calibri" w:cs="Calibri"/>
          <w:b/>
          <w:bCs/>
          <w:sz w:val="24"/>
          <w:szCs w:val="24"/>
          <w:lang w:val="en-IE"/>
        </w:rPr>
      </w:pPr>
    </w:p>
    <w:p w14:paraId="0E729A91" w14:textId="77777777" w:rsidR="006F698D" w:rsidRDefault="006F698D" w:rsidP="006F698D">
      <w:pPr>
        <w:spacing w:line="360" w:lineRule="auto"/>
        <w:rPr>
          <w:rFonts w:ascii="Calibri" w:hAnsi="Calibri" w:cs="Calibri"/>
          <w:b/>
          <w:bCs/>
          <w:sz w:val="24"/>
          <w:szCs w:val="24"/>
          <w:lang w:val="en-IE"/>
        </w:rPr>
      </w:pPr>
    </w:p>
    <w:p w14:paraId="6F52EA48" w14:textId="77777777" w:rsidR="006F698D" w:rsidRDefault="006F698D" w:rsidP="006F698D">
      <w:pPr>
        <w:spacing w:line="360" w:lineRule="auto"/>
        <w:rPr>
          <w:rFonts w:ascii="Calibri" w:hAnsi="Calibri" w:cs="Calibri"/>
          <w:b/>
          <w:bCs/>
          <w:sz w:val="24"/>
          <w:szCs w:val="24"/>
          <w:lang w:val="en-IE"/>
        </w:rPr>
      </w:pPr>
    </w:p>
    <w:p w14:paraId="2E4F05EA" w14:textId="77777777" w:rsidR="006F698D" w:rsidRDefault="006F698D" w:rsidP="006F698D">
      <w:pPr>
        <w:spacing w:line="360" w:lineRule="auto"/>
        <w:rPr>
          <w:rFonts w:ascii="Calibri" w:hAnsi="Calibri" w:cs="Calibri"/>
          <w:b/>
          <w:bCs/>
          <w:sz w:val="24"/>
          <w:szCs w:val="24"/>
          <w:lang w:val="en-IE"/>
        </w:rPr>
      </w:pPr>
    </w:p>
    <w:p w14:paraId="02B1CC2D" w14:textId="77777777" w:rsidR="006F698D" w:rsidRDefault="006F698D" w:rsidP="006F698D">
      <w:pPr>
        <w:spacing w:line="360" w:lineRule="auto"/>
        <w:rPr>
          <w:rFonts w:ascii="Calibri" w:hAnsi="Calibri" w:cs="Calibri"/>
          <w:b/>
          <w:bCs/>
          <w:sz w:val="24"/>
          <w:szCs w:val="24"/>
          <w:lang w:val="en-IE"/>
        </w:rPr>
      </w:pPr>
    </w:p>
    <w:p w14:paraId="69D5C236" w14:textId="77777777" w:rsidR="006F698D" w:rsidRDefault="006F698D" w:rsidP="006F698D">
      <w:pPr>
        <w:spacing w:line="360" w:lineRule="auto"/>
        <w:rPr>
          <w:rFonts w:ascii="Calibri" w:hAnsi="Calibri" w:cs="Calibri"/>
          <w:b/>
          <w:bCs/>
          <w:sz w:val="24"/>
          <w:szCs w:val="24"/>
          <w:lang w:val="en-IE"/>
        </w:rPr>
      </w:pPr>
    </w:p>
    <w:p w14:paraId="38778C2C" w14:textId="77777777" w:rsidR="006F698D" w:rsidRDefault="006F698D" w:rsidP="006F698D">
      <w:pPr>
        <w:spacing w:line="360" w:lineRule="auto"/>
        <w:rPr>
          <w:rFonts w:ascii="Calibri" w:hAnsi="Calibri" w:cs="Calibri"/>
          <w:b/>
          <w:bCs/>
          <w:sz w:val="24"/>
          <w:szCs w:val="24"/>
          <w:lang w:val="en-IE"/>
        </w:rPr>
      </w:pPr>
    </w:p>
    <w:sectPr w:rsidR="006F698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F839D8"/>
    <w:multiLevelType w:val="hybridMultilevel"/>
    <w:tmpl w:val="A6B297BC"/>
    <w:lvl w:ilvl="0" w:tplc="171AC3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695555"/>
    <w:multiLevelType w:val="hybridMultilevel"/>
    <w:tmpl w:val="DB303CC6"/>
    <w:lvl w:ilvl="0" w:tplc="171AC3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AA0DB3"/>
    <w:multiLevelType w:val="multilevel"/>
    <w:tmpl w:val="7E78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24BF6"/>
    <w:multiLevelType w:val="hybridMultilevel"/>
    <w:tmpl w:val="B428D8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DD272B"/>
    <w:multiLevelType w:val="hybridMultilevel"/>
    <w:tmpl w:val="CCF2E9FC"/>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491076"/>
    <w:multiLevelType w:val="hybridMultilevel"/>
    <w:tmpl w:val="556C6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820794"/>
    <w:multiLevelType w:val="hybridMultilevel"/>
    <w:tmpl w:val="F2542B46"/>
    <w:lvl w:ilvl="0" w:tplc="171AC3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A60176"/>
    <w:multiLevelType w:val="hybridMultilevel"/>
    <w:tmpl w:val="8FCE55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E36408"/>
    <w:multiLevelType w:val="hybridMultilevel"/>
    <w:tmpl w:val="82F6A74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1C64FFB"/>
    <w:multiLevelType w:val="hybridMultilevel"/>
    <w:tmpl w:val="50CCF8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DF24946"/>
    <w:multiLevelType w:val="hybridMultilevel"/>
    <w:tmpl w:val="901A9C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993EA2"/>
    <w:multiLevelType w:val="hybridMultilevel"/>
    <w:tmpl w:val="53263140"/>
    <w:lvl w:ilvl="0" w:tplc="171AC3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3E384A"/>
    <w:multiLevelType w:val="multilevel"/>
    <w:tmpl w:val="3DF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82555"/>
    <w:multiLevelType w:val="hybridMultilevel"/>
    <w:tmpl w:val="F2F4FD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84C6100"/>
    <w:multiLevelType w:val="hybridMultilevel"/>
    <w:tmpl w:val="20C6B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0673710">
    <w:abstractNumId w:val="8"/>
  </w:num>
  <w:num w:numId="2" w16cid:durableId="2022734063">
    <w:abstractNumId w:val="6"/>
  </w:num>
  <w:num w:numId="3" w16cid:durableId="180823760">
    <w:abstractNumId w:val="5"/>
  </w:num>
  <w:num w:numId="4" w16cid:durableId="1765610303">
    <w:abstractNumId w:val="4"/>
  </w:num>
  <w:num w:numId="5" w16cid:durableId="2035231564">
    <w:abstractNumId w:val="7"/>
  </w:num>
  <w:num w:numId="6" w16cid:durableId="519777293">
    <w:abstractNumId w:val="3"/>
  </w:num>
  <w:num w:numId="7" w16cid:durableId="1733431941">
    <w:abstractNumId w:val="2"/>
  </w:num>
  <w:num w:numId="8" w16cid:durableId="1552032467">
    <w:abstractNumId w:val="1"/>
  </w:num>
  <w:num w:numId="9" w16cid:durableId="1062410993">
    <w:abstractNumId w:val="0"/>
  </w:num>
  <w:num w:numId="10" w16cid:durableId="152449709">
    <w:abstractNumId w:val="14"/>
  </w:num>
  <w:num w:numId="11" w16cid:durableId="263349008">
    <w:abstractNumId w:val="13"/>
  </w:num>
  <w:num w:numId="12" w16cid:durableId="762802162">
    <w:abstractNumId w:val="20"/>
  </w:num>
  <w:num w:numId="13" w16cid:durableId="862667142">
    <w:abstractNumId w:val="15"/>
  </w:num>
  <w:num w:numId="14" w16cid:durableId="581649721">
    <w:abstractNumId w:val="9"/>
  </w:num>
  <w:num w:numId="15" w16cid:durableId="1112937052">
    <w:abstractNumId w:val="21"/>
  </w:num>
  <w:num w:numId="16" w16cid:durableId="611909657">
    <w:abstractNumId w:val="16"/>
  </w:num>
  <w:num w:numId="17" w16cid:durableId="1277637717">
    <w:abstractNumId w:val="10"/>
  </w:num>
  <w:num w:numId="18" w16cid:durableId="675964476">
    <w:abstractNumId w:val="17"/>
  </w:num>
  <w:num w:numId="19" w16cid:durableId="1787967719">
    <w:abstractNumId w:val="19"/>
  </w:num>
  <w:num w:numId="20" w16cid:durableId="1384061990">
    <w:abstractNumId w:val="18"/>
  </w:num>
  <w:num w:numId="21" w16cid:durableId="166478813">
    <w:abstractNumId w:val="22"/>
  </w:num>
  <w:num w:numId="22" w16cid:durableId="1806657938">
    <w:abstractNumId w:val="12"/>
  </w:num>
  <w:num w:numId="23" w16cid:durableId="1153179203">
    <w:abstractNumId w:val="23"/>
  </w:num>
  <w:num w:numId="24" w16cid:durableId="552472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523F"/>
    <w:rsid w:val="000E6DBB"/>
    <w:rsid w:val="0015074B"/>
    <w:rsid w:val="001A6D17"/>
    <w:rsid w:val="00261C8E"/>
    <w:rsid w:val="00293073"/>
    <w:rsid w:val="00293DC7"/>
    <w:rsid w:val="0029639D"/>
    <w:rsid w:val="00313FC3"/>
    <w:rsid w:val="00326F90"/>
    <w:rsid w:val="003E2FAB"/>
    <w:rsid w:val="00671C90"/>
    <w:rsid w:val="006F589B"/>
    <w:rsid w:val="006F698D"/>
    <w:rsid w:val="00703A47"/>
    <w:rsid w:val="00716406"/>
    <w:rsid w:val="007264F2"/>
    <w:rsid w:val="0099791F"/>
    <w:rsid w:val="009C4149"/>
    <w:rsid w:val="009E1AFD"/>
    <w:rsid w:val="00A0723D"/>
    <w:rsid w:val="00A7558D"/>
    <w:rsid w:val="00AA1D8D"/>
    <w:rsid w:val="00B47730"/>
    <w:rsid w:val="00CB0664"/>
    <w:rsid w:val="00ED5BCF"/>
    <w:rsid w:val="00F3440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AC035"/>
  <w14:defaultImageDpi w14:val="300"/>
  <w15:docId w15:val="{E50FEA4F-D3EA-43C3-A6EF-61477AAD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313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C3"/>
    <w:rPr>
      <w:rFonts w:ascii="Segoe UI" w:hAnsi="Segoe UI" w:cs="Segoe UI"/>
      <w:sz w:val="18"/>
      <w:szCs w:val="18"/>
    </w:rPr>
  </w:style>
  <w:style w:type="character" w:styleId="CommentReference">
    <w:name w:val="annotation reference"/>
    <w:basedOn w:val="DefaultParagraphFont"/>
    <w:uiPriority w:val="99"/>
    <w:semiHidden/>
    <w:unhideWhenUsed/>
    <w:rsid w:val="00313FC3"/>
    <w:rPr>
      <w:sz w:val="16"/>
      <w:szCs w:val="16"/>
    </w:rPr>
  </w:style>
  <w:style w:type="paragraph" w:styleId="CommentText">
    <w:name w:val="annotation text"/>
    <w:basedOn w:val="Normal"/>
    <w:link w:val="CommentTextChar"/>
    <w:uiPriority w:val="99"/>
    <w:semiHidden/>
    <w:unhideWhenUsed/>
    <w:rsid w:val="00313FC3"/>
    <w:pPr>
      <w:spacing w:line="240" w:lineRule="auto"/>
    </w:pPr>
    <w:rPr>
      <w:sz w:val="20"/>
      <w:szCs w:val="20"/>
    </w:rPr>
  </w:style>
  <w:style w:type="character" w:customStyle="1" w:styleId="CommentTextChar">
    <w:name w:val="Comment Text Char"/>
    <w:basedOn w:val="DefaultParagraphFont"/>
    <w:link w:val="CommentText"/>
    <w:uiPriority w:val="99"/>
    <w:semiHidden/>
    <w:rsid w:val="00313FC3"/>
    <w:rPr>
      <w:sz w:val="20"/>
      <w:szCs w:val="20"/>
    </w:rPr>
  </w:style>
  <w:style w:type="paragraph" w:styleId="CommentSubject">
    <w:name w:val="annotation subject"/>
    <w:basedOn w:val="CommentText"/>
    <w:next w:val="CommentText"/>
    <w:link w:val="CommentSubjectChar"/>
    <w:uiPriority w:val="99"/>
    <w:semiHidden/>
    <w:unhideWhenUsed/>
    <w:rsid w:val="00313FC3"/>
    <w:rPr>
      <w:b/>
      <w:bCs/>
    </w:rPr>
  </w:style>
  <w:style w:type="character" w:customStyle="1" w:styleId="CommentSubjectChar">
    <w:name w:val="Comment Subject Char"/>
    <w:basedOn w:val="CommentTextChar"/>
    <w:link w:val="CommentSubject"/>
    <w:uiPriority w:val="99"/>
    <w:semiHidden/>
    <w:rsid w:val="00313FC3"/>
    <w:rPr>
      <w:b/>
      <w:bCs/>
      <w:sz w:val="20"/>
      <w:szCs w:val="20"/>
    </w:rPr>
  </w:style>
  <w:style w:type="paragraph" w:styleId="Revision">
    <w:name w:val="Revision"/>
    <w:hidden/>
    <w:uiPriority w:val="99"/>
    <w:semiHidden/>
    <w:rsid w:val="00726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8421">
      <w:bodyDiv w:val="1"/>
      <w:marLeft w:val="0"/>
      <w:marRight w:val="0"/>
      <w:marTop w:val="0"/>
      <w:marBottom w:val="0"/>
      <w:divBdr>
        <w:top w:val="none" w:sz="0" w:space="0" w:color="auto"/>
        <w:left w:val="none" w:sz="0" w:space="0" w:color="auto"/>
        <w:bottom w:val="none" w:sz="0" w:space="0" w:color="auto"/>
        <w:right w:val="none" w:sz="0" w:space="0" w:color="auto"/>
      </w:divBdr>
    </w:div>
    <w:div w:id="274286398">
      <w:bodyDiv w:val="1"/>
      <w:marLeft w:val="0"/>
      <w:marRight w:val="0"/>
      <w:marTop w:val="0"/>
      <w:marBottom w:val="0"/>
      <w:divBdr>
        <w:top w:val="none" w:sz="0" w:space="0" w:color="auto"/>
        <w:left w:val="none" w:sz="0" w:space="0" w:color="auto"/>
        <w:bottom w:val="none" w:sz="0" w:space="0" w:color="auto"/>
        <w:right w:val="none" w:sz="0" w:space="0" w:color="auto"/>
      </w:divBdr>
    </w:div>
    <w:div w:id="1216351953">
      <w:bodyDiv w:val="1"/>
      <w:marLeft w:val="0"/>
      <w:marRight w:val="0"/>
      <w:marTop w:val="0"/>
      <w:marBottom w:val="0"/>
      <w:divBdr>
        <w:top w:val="none" w:sz="0" w:space="0" w:color="auto"/>
        <w:left w:val="none" w:sz="0" w:space="0" w:color="auto"/>
        <w:bottom w:val="none" w:sz="0" w:space="0" w:color="auto"/>
        <w:right w:val="none" w:sz="0" w:space="0" w:color="auto"/>
      </w:divBdr>
    </w:div>
    <w:div w:id="1229002126">
      <w:bodyDiv w:val="1"/>
      <w:marLeft w:val="0"/>
      <w:marRight w:val="0"/>
      <w:marTop w:val="0"/>
      <w:marBottom w:val="0"/>
      <w:divBdr>
        <w:top w:val="none" w:sz="0" w:space="0" w:color="auto"/>
        <w:left w:val="none" w:sz="0" w:space="0" w:color="auto"/>
        <w:bottom w:val="none" w:sz="0" w:space="0" w:color="auto"/>
        <w:right w:val="none" w:sz="0" w:space="0" w:color="auto"/>
      </w:divBdr>
    </w:div>
    <w:div w:id="1256326402">
      <w:bodyDiv w:val="1"/>
      <w:marLeft w:val="0"/>
      <w:marRight w:val="0"/>
      <w:marTop w:val="0"/>
      <w:marBottom w:val="0"/>
      <w:divBdr>
        <w:top w:val="none" w:sz="0" w:space="0" w:color="auto"/>
        <w:left w:val="none" w:sz="0" w:space="0" w:color="auto"/>
        <w:bottom w:val="none" w:sz="0" w:space="0" w:color="auto"/>
        <w:right w:val="none" w:sz="0" w:space="0" w:color="auto"/>
      </w:divBdr>
    </w:div>
    <w:div w:id="203203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E010-1B2F-400F-A713-B60BBD76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Katrina Byrne</cp:lastModifiedBy>
  <cp:revision>4</cp:revision>
  <dcterms:created xsi:type="dcterms:W3CDTF">2025-09-11T20:22:00Z</dcterms:created>
  <dcterms:modified xsi:type="dcterms:W3CDTF">2025-09-11T20:45:00Z</dcterms:modified>
  <cp:category/>
</cp:coreProperties>
</file>