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2DF9D" w14:textId="77777777" w:rsidR="00E914D3" w:rsidRDefault="00667090">
      <w:pPr>
        <w:rPr>
          <w:color w:val="538135" w:themeColor="accent6" w:themeShade="BF"/>
          <w:sz w:val="56"/>
          <w:szCs w:val="56"/>
        </w:rPr>
      </w:pPr>
      <w:r w:rsidRPr="001A060A">
        <w:rPr>
          <w:color w:val="538135" w:themeColor="accent6" w:themeShade="BF"/>
          <w:sz w:val="56"/>
          <w:szCs w:val="56"/>
        </w:rPr>
        <w:t>The translation of Dental leaflets to</w:t>
      </w:r>
      <w:r w:rsidR="001A060A">
        <w:rPr>
          <w:color w:val="538135" w:themeColor="accent6" w:themeShade="BF"/>
          <w:sz w:val="56"/>
          <w:szCs w:val="56"/>
        </w:rPr>
        <w:t xml:space="preserve"> </w:t>
      </w:r>
      <w:r w:rsidRPr="001A060A">
        <w:rPr>
          <w:color w:val="538135" w:themeColor="accent6" w:themeShade="BF"/>
          <w:sz w:val="56"/>
          <w:szCs w:val="56"/>
        </w:rPr>
        <w:t xml:space="preserve"> </w:t>
      </w:r>
      <w:r w:rsidR="001A060A">
        <w:rPr>
          <w:color w:val="538135" w:themeColor="accent6" w:themeShade="BF"/>
          <w:sz w:val="56"/>
          <w:szCs w:val="56"/>
        </w:rPr>
        <w:t xml:space="preserve">                          </w:t>
      </w:r>
      <w:r w:rsidRPr="001A060A">
        <w:rPr>
          <w:color w:val="538135" w:themeColor="accent6" w:themeShade="BF"/>
          <w:sz w:val="56"/>
          <w:szCs w:val="56"/>
        </w:rPr>
        <w:t xml:space="preserve">enable brief interventions in Oral </w:t>
      </w:r>
      <w:r w:rsidR="001A060A">
        <w:rPr>
          <w:color w:val="538135" w:themeColor="accent6" w:themeShade="BF"/>
          <w:sz w:val="56"/>
          <w:szCs w:val="56"/>
        </w:rPr>
        <w:t xml:space="preserve">  </w:t>
      </w:r>
      <w:r w:rsidRPr="001A060A">
        <w:rPr>
          <w:color w:val="538135" w:themeColor="accent6" w:themeShade="BF"/>
          <w:sz w:val="56"/>
          <w:szCs w:val="56"/>
        </w:rPr>
        <w:t>Health across the language barrier…</w:t>
      </w:r>
      <w:r w:rsidR="00346378">
        <w:rPr>
          <w:color w:val="538135" w:themeColor="accent6" w:themeShade="BF"/>
          <w:sz w:val="56"/>
          <w:szCs w:val="56"/>
        </w:rPr>
        <w:t>..</w:t>
      </w:r>
    </w:p>
    <w:p w14:paraId="56A98CA2" w14:textId="77777777" w:rsidR="001A060A" w:rsidRPr="001A060A" w:rsidRDefault="001A060A">
      <w:pPr>
        <w:rPr>
          <w:color w:val="538135" w:themeColor="accent6" w:themeShade="BF"/>
          <w:sz w:val="56"/>
          <w:szCs w:val="56"/>
        </w:rPr>
      </w:pPr>
    </w:p>
    <w:p w14:paraId="418513C5" w14:textId="77777777" w:rsidR="006D6A98" w:rsidRDefault="00667090">
      <w:pPr>
        <w:rPr>
          <w:color w:val="262626" w:themeColor="text1" w:themeTint="D9"/>
          <w:sz w:val="40"/>
          <w:szCs w:val="40"/>
        </w:rPr>
      </w:pPr>
      <w:r w:rsidRPr="00667090">
        <w:rPr>
          <w:color w:val="00B050"/>
          <w:sz w:val="40"/>
          <w:szCs w:val="40"/>
        </w:rPr>
        <w:t>Background</w:t>
      </w:r>
      <w:r w:rsidR="00EC5142">
        <w:rPr>
          <w:color w:val="00B050"/>
          <w:sz w:val="40"/>
          <w:szCs w:val="40"/>
        </w:rPr>
        <w:t xml:space="preserve">- </w:t>
      </w:r>
      <w:r w:rsidR="001A1663">
        <w:rPr>
          <w:color w:val="262626" w:themeColor="text1" w:themeTint="D9"/>
          <w:sz w:val="40"/>
          <w:szCs w:val="40"/>
        </w:rPr>
        <w:t>This initiative</w:t>
      </w:r>
      <w:r w:rsidR="00323CE7">
        <w:rPr>
          <w:color w:val="262626" w:themeColor="text1" w:themeTint="D9"/>
          <w:sz w:val="40"/>
          <w:szCs w:val="40"/>
        </w:rPr>
        <w:t xml:space="preserve"> aims to</w:t>
      </w:r>
      <w:r w:rsidR="00EC5142" w:rsidRPr="001A1663">
        <w:rPr>
          <w:color w:val="262626" w:themeColor="text1" w:themeTint="D9"/>
          <w:sz w:val="40"/>
          <w:szCs w:val="40"/>
        </w:rPr>
        <w:t xml:space="preserve"> highlight the need for a multi-sectorial and multi-faceted approach to</w:t>
      </w:r>
      <w:r w:rsidR="001A060A">
        <w:rPr>
          <w:color w:val="262626" w:themeColor="text1" w:themeTint="D9"/>
          <w:sz w:val="40"/>
          <w:szCs w:val="40"/>
        </w:rPr>
        <w:t xml:space="preserve"> Oral Health</w:t>
      </w:r>
      <w:r w:rsidR="00EC5142" w:rsidRPr="001A1663">
        <w:rPr>
          <w:color w:val="262626" w:themeColor="text1" w:themeTint="D9"/>
          <w:sz w:val="40"/>
          <w:szCs w:val="40"/>
        </w:rPr>
        <w:t xml:space="preserve"> </w:t>
      </w:r>
      <w:r w:rsidR="001A060A">
        <w:rPr>
          <w:color w:val="262626" w:themeColor="text1" w:themeTint="D9"/>
          <w:sz w:val="40"/>
          <w:szCs w:val="40"/>
        </w:rPr>
        <w:t xml:space="preserve">to </w:t>
      </w:r>
      <w:r w:rsidR="00EC5142" w:rsidRPr="001A1663">
        <w:rPr>
          <w:color w:val="262626" w:themeColor="text1" w:themeTint="D9"/>
          <w:sz w:val="40"/>
          <w:szCs w:val="40"/>
        </w:rPr>
        <w:t>help achieve sustainable improvements in h</w:t>
      </w:r>
      <w:r w:rsidR="001A1663" w:rsidRPr="001A1663">
        <w:rPr>
          <w:color w:val="262626" w:themeColor="text1" w:themeTint="D9"/>
          <w:sz w:val="40"/>
          <w:szCs w:val="40"/>
        </w:rPr>
        <w:t>ealth</w:t>
      </w:r>
      <w:r w:rsidR="001A1663">
        <w:rPr>
          <w:color w:val="262626" w:themeColor="text1" w:themeTint="D9"/>
          <w:sz w:val="40"/>
          <w:szCs w:val="40"/>
        </w:rPr>
        <w:t>.</w:t>
      </w:r>
      <w:r w:rsidR="00346378">
        <w:rPr>
          <w:color w:val="262626" w:themeColor="text1" w:themeTint="D9"/>
          <w:sz w:val="40"/>
          <w:szCs w:val="40"/>
        </w:rPr>
        <w:t xml:space="preserve"> Ireland is fast becoming an intercultural society, migration of continental Europeans, Africans and Asians, coming to Ireland for work or study reasons, as well as the numbers of refugees and asylum seekers are the main reasons for the increase in ethnic and cultural groups in</w:t>
      </w:r>
      <w:r w:rsidR="006D6A98">
        <w:rPr>
          <w:color w:val="262626" w:themeColor="text1" w:themeTint="D9"/>
          <w:sz w:val="40"/>
          <w:szCs w:val="40"/>
        </w:rPr>
        <w:t xml:space="preserve"> Irish society. </w:t>
      </w:r>
      <w:r w:rsidR="003A377E">
        <w:rPr>
          <w:color w:val="262626" w:themeColor="text1" w:themeTint="D9"/>
          <w:sz w:val="40"/>
          <w:szCs w:val="40"/>
        </w:rPr>
        <w:t>However many incomi</w:t>
      </w:r>
      <w:r w:rsidR="00AC5921">
        <w:rPr>
          <w:color w:val="262626" w:themeColor="text1" w:themeTint="D9"/>
          <w:sz w:val="40"/>
          <w:szCs w:val="40"/>
        </w:rPr>
        <w:t>ng ethnic groups are faced with ongoing</w:t>
      </w:r>
      <w:r w:rsidR="003A377E">
        <w:rPr>
          <w:color w:val="262626" w:themeColor="text1" w:themeTint="D9"/>
          <w:sz w:val="40"/>
          <w:szCs w:val="40"/>
        </w:rPr>
        <w:t xml:space="preserve"> challenge</w:t>
      </w:r>
      <w:r w:rsidR="00AC5921">
        <w:rPr>
          <w:color w:val="262626" w:themeColor="text1" w:themeTint="D9"/>
          <w:sz w:val="40"/>
          <w:szCs w:val="40"/>
        </w:rPr>
        <w:t>s</w:t>
      </w:r>
      <w:r w:rsidR="003A377E">
        <w:rPr>
          <w:color w:val="262626" w:themeColor="text1" w:themeTint="D9"/>
          <w:sz w:val="40"/>
          <w:szCs w:val="40"/>
        </w:rPr>
        <w:t xml:space="preserve"> for reasons such as literacy levels, racism, education, poor health or poverty. </w:t>
      </w:r>
      <w:r w:rsidR="006D6A98">
        <w:rPr>
          <w:color w:val="262626" w:themeColor="text1" w:themeTint="D9"/>
          <w:sz w:val="40"/>
          <w:szCs w:val="40"/>
        </w:rPr>
        <w:t xml:space="preserve">In </w:t>
      </w:r>
      <w:r w:rsidR="003E6907">
        <w:rPr>
          <w:color w:val="262626" w:themeColor="text1" w:themeTint="D9"/>
          <w:sz w:val="40"/>
          <w:szCs w:val="40"/>
        </w:rPr>
        <w:t xml:space="preserve">2022, 751,507 people </w:t>
      </w:r>
      <w:r w:rsidR="006D6A98">
        <w:rPr>
          <w:color w:val="262626" w:themeColor="text1" w:themeTint="D9"/>
          <w:sz w:val="40"/>
          <w:szCs w:val="40"/>
        </w:rPr>
        <w:t>resident in Ireland spoke a language other than English at home.</w:t>
      </w:r>
      <w:r w:rsidR="008B614B">
        <w:rPr>
          <w:color w:val="262626" w:themeColor="text1" w:themeTint="D9"/>
          <w:sz w:val="40"/>
          <w:szCs w:val="40"/>
        </w:rPr>
        <w:t xml:space="preserve"> Immigration has increased by 85% compared to 2021.</w:t>
      </w:r>
    </w:p>
    <w:p w14:paraId="29543C24" w14:textId="77777777" w:rsidR="00667090" w:rsidRDefault="003A377E">
      <w:pPr>
        <w:rPr>
          <w:color w:val="00B050"/>
          <w:sz w:val="40"/>
          <w:szCs w:val="40"/>
        </w:rPr>
      </w:pPr>
      <w:r>
        <w:rPr>
          <w:color w:val="262626" w:themeColor="text1" w:themeTint="D9"/>
          <w:sz w:val="40"/>
          <w:szCs w:val="40"/>
        </w:rPr>
        <w:t xml:space="preserve">The primary objective of this programme is to provide service users and providers with translatable </w:t>
      </w:r>
      <w:r w:rsidR="00AC5921">
        <w:rPr>
          <w:color w:val="262626" w:themeColor="text1" w:themeTint="D9"/>
          <w:sz w:val="40"/>
          <w:szCs w:val="40"/>
        </w:rPr>
        <w:t xml:space="preserve">dental </w:t>
      </w:r>
      <w:r>
        <w:rPr>
          <w:color w:val="262626" w:themeColor="text1" w:themeTint="D9"/>
          <w:sz w:val="40"/>
          <w:szCs w:val="40"/>
        </w:rPr>
        <w:t>literatur</w:t>
      </w:r>
      <w:r w:rsidR="00D9276C">
        <w:rPr>
          <w:color w:val="262626" w:themeColor="text1" w:themeTint="D9"/>
          <w:sz w:val="40"/>
          <w:szCs w:val="40"/>
        </w:rPr>
        <w:t xml:space="preserve">e leaflets to address the key </w:t>
      </w:r>
      <w:r>
        <w:rPr>
          <w:color w:val="262626" w:themeColor="text1" w:themeTint="D9"/>
          <w:sz w:val="40"/>
          <w:szCs w:val="40"/>
        </w:rPr>
        <w:t xml:space="preserve">dental </w:t>
      </w:r>
      <w:r w:rsidR="00D9276C">
        <w:rPr>
          <w:color w:val="262626" w:themeColor="text1" w:themeTint="D9"/>
          <w:sz w:val="40"/>
          <w:szCs w:val="40"/>
        </w:rPr>
        <w:t>messages ne</w:t>
      </w:r>
      <w:r w:rsidR="00411CB3">
        <w:rPr>
          <w:color w:val="262626" w:themeColor="text1" w:themeTint="D9"/>
          <w:sz w:val="40"/>
          <w:szCs w:val="40"/>
        </w:rPr>
        <w:t>cessary for optimum dental care</w:t>
      </w:r>
      <w:r>
        <w:rPr>
          <w:color w:val="262626" w:themeColor="text1" w:themeTint="D9"/>
          <w:sz w:val="40"/>
          <w:szCs w:val="40"/>
        </w:rPr>
        <w:t xml:space="preserve"> and </w:t>
      </w:r>
      <w:r w:rsidR="00D9276C">
        <w:rPr>
          <w:color w:val="262626" w:themeColor="text1" w:themeTint="D9"/>
          <w:sz w:val="40"/>
          <w:szCs w:val="40"/>
        </w:rPr>
        <w:t xml:space="preserve">to </w:t>
      </w:r>
      <w:r>
        <w:rPr>
          <w:color w:val="262626" w:themeColor="text1" w:themeTint="D9"/>
          <w:sz w:val="40"/>
          <w:szCs w:val="40"/>
        </w:rPr>
        <w:t>support</w:t>
      </w:r>
      <w:r w:rsidR="00C501C7">
        <w:rPr>
          <w:color w:val="262626" w:themeColor="text1" w:themeTint="D9"/>
          <w:sz w:val="40"/>
          <w:szCs w:val="40"/>
        </w:rPr>
        <w:t xml:space="preserve"> dental</w:t>
      </w:r>
      <w:r>
        <w:rPr>
          <w:color w:val="262626" w:themeColor="text1" w:themeTint="D9"/>
          <w:sz w:val="40"/>
          <w:szCs w:val="40"/>
        </w:rPr>
        <w:t xml:space="preserve"> needs of people from diverse cultural and ethnic </w:t>
      </w:r>
      <w:r>
        <w:rPr>
          <w:color w:val="262626" w:themeColor="text1" w:themeTint="D9"/>
          <w:sz w:val="40"/>
          <w:szCs w:val="40"/>
        </w:rPr>
        <w:lastRenderedPageBreak/>
        <w:t>backgrounds.</w:t>
      </w:r>
      <w:r w:rsidR="00346378">
        <w:rPr>
          <w:color w:val="262626" w:themeColor="text1" w:themeTint="D9"/>
          <w:sz w:val="40"/>
          <w:szCs w:val="40"/>
        </w:rPr>
        <w:t xml:space="preserve"> </w:t>
      </w:r>
      <w:r w:rsidR="001A1663">
        <w:rPr>
          <w:color w:val="262626" w:themeColor="text1" w:themeTint="D9"/>
          <w:sz w:val="40"/>
          <w:szCs w:val="40"/>
        </w:rPr>
        <w:t xml:space="preserve">This programme </w:t>
      </w:r>
      <w:r w:rsidR="001A060A">
        <w:rPr>
          <w:color w:val="262626" w:themeColor="text1" w:themeTint="D9"/>
          <w:sz w:val="40"/>
          <w:szCs w:val="40"/>
        </w:rPr>
        <w:t xml:space="preserve">in conjunction with trainee GP’S and Public Health Nurses </w:t>
      </w:r>
      <w:r w:rsidR="001A1663">
        <w:rPr>
          <w:color w:val="262626" w:themeColor="text1" w:themeTint="D9"/>
          <w:sz w:val="40"/>
          <w:szCs w:val="40"/>
        </w:rPr>
        <w:t>begins by emphasising oral health promotion in the broader context of general health promotion and in adhering t</w:t>
      </w:r>
      <w:r w:rsidR="00323CE7">
        <w:rPr>
          <w:color w:val="262626" w:themeColor="text1" w:themeTint="D9"/>
          <w:sz w:val="40"/>
          <w:szCs w:val="40"/>
        </w:rPr>
        <w:t xml:space="preserve">o </w:t>
      </w:r>
      <w:r w:rsidR="001A1663">
        <w:rPr>
          <w:color w:val="262626" w:themeColor="text1" w:themeTint="D9"/>
          <w:sz w:val="40"/>
          <w:szCs w:val="40"/>
        </w:rPr>
        <w:t xml:space="preserve">the </w:t>
      </w:r>
      <w:r w:rsidR="00323CE7">
        <w:rPr>
          <w:color w:val="262626" w:themeColor="text1" w:themeTint="D9"/>
          <w:sz w:val="40"/>
          <w:szCs w:val="40"/>
        </w:rPr>
        <w:t xml:space="preserve">underlying </w:t>
      </w:r>
      <w:r w:rsidR="001A1663">
        <w:rPr>
          <w:color w:val="262626" w:themeColor="text1" w:themeTint="D9"/>
          <w:sz w:val="40"/>
          <w:szCs w:val="40"/>
        </w:rPr>
        <w:t>principle</w:t>
      </w:r>
      <w:r w:rsidR="00323CE7">
        <w:rPr>
          <w:color w:val="262626" w:themeColor="text1" w:themeTint="D9"/>
          <w:sz w:val="40"/>
          <w:szCs w:val="40"/>
        </w:rPr>
        <w:t>s</w:t>
      </w:r>
      <w:r w:rsidR="00FE3123">
        <w:rPr>
          <w:color w:val="262626" w:themeColor="text1" w:themeTint="D9"/>
          <w:sz w:val="40"/>
          <w:szCs w:val="40"/>
        </w:rPr>
        <w:t xml:space="preserve"> of the </w:t>
      </w:r>
      <w:proofErr w:type="spellStart"/>
      <w:r w:rsidR="00FE3123">
        <w:rPr>
          <w:color w:val="262626" w:themeColor="text1" w:themeTint="D9"/>
          <w:sz w:val="40"/>
          <w:szCs w:val="40"/>
        </w:rPr>
        <w:t>Ottowa</w:t>
      </w:r>
      <w:proofErr w:type="spellEnd"/>
      <w:r w:rsidR="00FE3123">
        <w:rPr>
          <w:color w:val="262626" w:themeColor="text1" w:themeTint="D9"/>
          <w:sz w:val="40"/>
          <w:szCs w:val="40"/>
        </w:rPr>
        <w:t xml:space="preserve"> Charter.</w:t>
      </w:r>
      <w:r w:rsidR="0089434C">
        <w:rPr>
          <w:color w:val="262626" w:themeColor="text1" w:themeTint="D9"/>
          <w:sz w:val="40"/>
          <w:szCs w:val="40"/>
        </w:rPr>
        <w:t xml:space="preserve"> Utilizing translated evidence based leaflets to inform service users of Key Oral Hygiene messages </w:t>
      </w:r>
      <w:r w:rsidR="003E6907">
        <w:rPr>
          <w:color w:val="262626" w:themeColor="text1" w:themeTint="D9"/>
          <w:sz w:val="40"/>
          <w:szCs w:val="40"/>
        </w:rPr>
        <w:t xml:space="preserve">is paramount </w:t>
      </w:r>
      <w:r w:rsidR="0089434C">
        <w:rPr>
          <w:color w:val="262626" w:themeColor="text1" w:themeTint="D9"/>
          <w:sz w:val="40"/>
          <w:szCs w:val="40"/>
        </w:rPr>
        <w:t>whilst visiting PHN’</w:t>
      </w:r>
      <w:r w:rsidR="002F11AD">
        <w:rPr>
          <w:color w:val="262626" w:themeColor="text1" w:themeTint="D9"/>
          <w:sz w:val="40"/>
          <w:szCs w:val="40"/>
        </w:rPr>
        <w:t xml:space="preserve">S </w:t>
      </w:r>
      <w:r w:rsidR="0089434C">
        <w:rPr>
          <w:color w:val="262626" w:themeColor="text1" w:themeTint="D9"/>
          <w:sz w:val="40"/>
          <w:szCs w:val="40"/>
        </w:rPr>
        <w:t xml:space="preserve">or GP’S at developmental check up’s, to </w:t>
      </w:r>
      <w:r w:rsidR="002F11AD">
        <w:rPr>
          <w:color w:val="262626" w:themeColor="text1" w:themeTint="D9"/>
          <w:sz w:val="40"/>
          <w:szCs w:val="40"/>
        </w:rPr>
        <w:t>prevent medical complications secondary to oral disease.</w:t>
      </w:r>
      <w:r w:rsidR="00DD02A6">
        <w:rPr>
          <w:color w:val="262626" w:themeColor="text1" w:themeTint="D9"/>
          <w:sz w:val="40"/>
          <w:szCs w:val="40"/>
        </w:rPr>
        <w:t xml:space="preserve"> </w:t>
      </w:r>
      <w:r w:rsidR="009F6EE5">
        <w:rPr>
          <w:color w:val="262626" w:themeColor="text1" w:themeTint="D9"/>
          <w:sz w:val="40"/>
          <w:szCs w:val="40"/>
        </w:rPr>
        <w:t xml:space="preserve">The key Oral health messages being delivered in translated leaflets are the importance of taking charge of </w:t>
      </w:r>
      <w:r w:rsidR="00DD02A6">
        <w:rPr>
          <w:color w:val="262626" w:themeColor="text1" w:themeTint="D9"/>
          <w:sz w:val="40"/>
          <w:szCs w:val="40"/>
        </w:rPr>
        <w:t xml:space="preserve">your </w:t>
      </w:r>
      <w:r w:rsidR="009F6EE5">
        <w:rPr>
          <w:color w:val="262626" w:themeColor="text1" w:themeTint="D9"/>
          <w:sz w:val="40"/>
          <w:szCs w:val="40"/>
        </w:rPr>
        <w:t>Oral health</w:t>
      </w:r>
      <w:r w:rsidR="00DD02A6">
        <w:rPr>
          <w:color w:val="262626" w:themeColor="text1" w:themeTint="D9"/>
          <w:sz w:val="40"/>
          <w:szCs w:val="40"/>
        </w:rPr>
        <w:t xml:space="preserve"> and the need to eat a balanced low sugar diet</w:t>
      </w:r>
      <w:r w:rsidR="009F6EE5">
        <w:rPr>
          <w:color w:val="262626" w:themeColor="text1" w:themeTint="D9"/>
          <w:sz w:val="40"/>
          <w:szCs w:val="40"/>
        </w:rPr>
        <w:t xml:space="preserve"> </w:t>
      </w:r>
      <w:r w:rsidR="00DD02A6">
        <w:rPr>
          <w:color w:val="262626" w:themeColor="text1" w:themeTint="D9"/>
          <w:sz w:val="40"/>
          <w:szCs w:val="40"/>
        </w:rPr>
        <w:t>alongside practicing good oral hygiene routine and visiting the dentist regularly.</w:t>
      </w:r>
      <w:r w:rsidR="002F11AD">
        <w:rPr>
          <w:color w:val="262626" w:themeColor="text1" w:themeTint="D9"/>
          <w:sz w:val="40"/>
          <w:szCs w:val="40"/>
        </w:rPr>
        <w:t xml:space="preserve"> </w:t>
      </w:r>
      <w:r w:rsidR="001A1663">
        <w:rPr>
          <w:color w:val="262626" w:themeColor="text1" w:themeTint="D9"/>
          <w:sz w:val="40"/>
          <w:szCs w:val="40"/>
        </w:rPr>
        <w:t xml:space="preserve">The common risk factor for oral disease and general disease is highlighted </w:t>
      </w:r>
      <w:r w:rsidR="00FE3123">
        <w:rPr>
          <w:color w:val="262626" w:themeColor="text1" w:themeTint="D9"/>
          <w:sz w:val="40"/>
          <w:szCs w:val="40"/>
        </w:rPr>
        <w:t xml:space="preserve">within our translated dental leaflets </w:t>
      </w:r>
      <w:r w:rsidR="001A1663">
        <w:rPr>
          <w:color w:val="262626" w:themeColor="text1" w:themeTint="D9"/>
          <w:sz w:val="40"/>
          <w:szCs w:val="40"/>
        </w:rPr>
        <w:t>and the need to incorporate oral health as a topic into general health prevention and promotion.</w:t>
      </w:r>
    </w:p>
    <w:p w14:paraId="1F94072C" w14:textId="77777777" w:rsidR="00667090" w:rsidRDefault="00667090">
      <w:pPr>
        <w:rPr>
          <w:color w:val="262626" w:themeColor="text1" w:themeTint="D9"/>
          <w:sz w:val="40"/>
          <w:szCs w:val="40"/>
        </w:rPr>
      </w:pPr>
      <w:r>
        <w:rPr>
          <w:color w:val="00B050"/>
          <w:sz w:val="40"/>
          <w:szCs w:val="40"/>
        </w:rPr>
        <w:t>Aim</w:t>
      </w:r>
      <w:r w:rsidR="00323CE7">
        <w:rPr>
          <w:color w:val="00B050"/>
          <w:sz w:val="40"/>
          <w:szCs w:val="40"/>
        </w:rPr>
        <w:t xml:space="preserve"> </w:t>
      </w:r>
      <w:r w:rsidR="00323CE7" w:rsidRPr="004A4B09">
        <w:rPr>
          <w:color w:val="262626" w:themeColor="text1" w:themeTint="D9"/>
          <w:sz w:val="40"/>
          <w:szCs w:val="40"/>
        </w:rPr>
        <w:t>This</w:t>
      </w:r>
      <w:r w:rsidR="001E3536">
        <w:rPr>
          <w:color w:val="262626" w:themeColor="text1" w:themeTint="D9"/>
          <w:sz w:val="40"/>
          <w:szCs w:val="40"/>
        </w:rPr>
        <w:t xml:space="preserve"> </w:t>
      </w:r>
      <w:r w:rsidR="00B3212F">
        <w:rPr>
          <w:color w:val="262626" w:themeColor="text1" w:themeTint="D9"/>
          <w:sz w:val="40"/>
          <w:szCs w:val="40"/>
        </w:rPr>
        <w:t>programme aims to increase awareness of dental</w:t>
      </w:r>
      <w:r w:rsidR="00323CE7" w:rsidRPr="004A4B09">
        <w:rPr>
          <w:color w:val="262626" w:themeColor="text1" w:themeTint="D9"/>
          <w:sz w:val="40"/>
          <w:szCs w:val="40"/>
        </w:rPr>
        <w:t xml:space="preserve"> health</w:t>
      </w:r>
      <w:r w:rsidR="004A4B09" w:rsidRPr="004A4B09">
        <w:rPr>
          <w:color w:val="262626" w:themeColor="text1" w:themeTint="D9"/>
          <w:sz w:val="40"/>
          <w:szCs w:val="40"/>
        </w:rPr>
        <w:t xml:space="preserve"> by the translation of dental leaflets to ensure brief interventions in Oral Health across the language bar</w:t>
      </w:r>
      <w:r w:rsidR="004A4B09">
        <w:rPr>
          <w:color w:val="262626" w:themeColor="text1" w:themeTint="D9"/>
          <w:sz w:val="40"/>
          <w:szCs w:val="40"/>
        </w:rPr>
        <w:t>r</w:t>
      </w:r>
      <w:r w:rsidR="004A4B09" w:rsidRPr="004A4B09">
        <w:rPr>
          <w:color w:val="262626" w:themeColor="text1" w:themeTint="D9"/>
          <w:sz w:val="40"/>
          <w:szCs w:val="40"/>
        </w:rPr>
        <w:t>iers.</w:t>
      </w:r>
      <w:r w:rsidR="004A4B09">
        <w:rPr>
          <w:color w:val="262626" w:themeColor="text1" w:themeTint="D9"/>
          <w:sz w:val="40"/>
          <w:szCs w:val="40"/>
        </w:rPr>
        <w:t xml:space="preserve"> Research finds that brief interventions by health professions can result in lifestyle changes. The MECC guidelines are designed to provide health professionals with the knowledge and </w:t>
      </w:r>
      <w:r w:rsidR="004A4B09">
        <w:rPr>
          <w:color w:val="262626" w:themeColor="text1" w:themeTint="D9"/>
          <w:sz w:val="40"/>
          <w:szCs w:val="40"/>
        </w:rPr>
        <w:lastRenderedPageBreak/>
        <w:t>skills needed to raise topic such as healthy eating as part of routine care.</w:t>
      </w:r>
      <w:r w:rsidR="004A4B09" w:rsidRPr="004A4B09">
        <w:rPr>
          <w:color w:val="262626" w:themeColor="text1" w:themeTint="D9"/>
          <w:sz w:val="40"/>
          <w:szCs w:val="40"/>
        </w:rPr>
        <w:t xml:space="preserve">  </w:t>
      </w:r>
    </w:p>
    <w:p w14:paraId="0CE3F183" w14:textId="77777777" w:rsidR="007B1D0B" w:rsidRDefault="007B1D0B">
      <w:pPr>
        <w:rPr>
          <w:color w:val="00B050"/>
          <w:sz w:val="40"/>
          <w:szCs w:val="40"/>
        </w:rPr>
      </w:pPr>
    </w:p>
    <w:p w14:paraId="1FB4EFDB" w14:textId="77777777" w:rsidR="00CB45C0" w:rsidRDefault="00667090">
      <w:pPr>
        <w:rPr>
          <w:color w:val="00B050"/>
          <w:sz w:val="40"/>
          <w:szCs w:val="40"/>
        </w:rPr>
      </w:pPr>
      <w:r>
        <w:rPr>
          <w:color w:val="00B050"/>
          <w:sz w:val="40"/>
          <w:szCs w:val="40"/>
        </w:rPr>
        <w:t>Objectives</w:t>
      </w:r>
      <w:r w:rsidR="00CB45C0">
        <w:rPr>
          <w:color w:val="00B050"/>
          <w:sz w:val="40"/>
          <w:szCs w:val="40"/>
        </w:rPr>
        <w:t xml:space="preserve"> </w:t>
      </w:r>
    </w:p>
    <w:p w14:paraId="7B62600C" w14:textId="77777777" w:rsidR="00667090" w:rsidRPr="001A060A" w:rsidRDefault="00FE3123" w:rsidP="001A060A">
      <w:pPr>
        <w:pStyle w:val="ListParagraph"/>
        <w:numPr>
          <w:ilvl w:val="0"/>
          <w:numId w:val="2"/>
        </w:numPr>
        <w:rPr>
          <w:color w:val="262626" w:themeColor="text1" w:themeTint="D9"/>
          <w:sz w:val="40"/>
          <w:szCs w:val="40"/>
        </w:rPr>
      </w:pPr>
      <w:r>
        <w:rPr>
          <w:color w:val="262626" w:themeColor="text1" w:themeTint="D9"/>
          <w:sz w:val="40"/>
          <w:szCs w:val="40"/>
        </w:rPr>
        <w:t>To identify opportunities for promoting oral health</w:t>
      </w:r>
      <w:r w:rsidR="0089434C">
        <w:rPr>
          <w:color w:val="262626" w:themeColor="text1" w:themeTint="D9"/>
          <w:sz w:val="40"/>
          <w:szCs w:val="40"/>
        </w:rPr>
        <w:t xml:space="preserve"> with the aid of translated leaflets</w:t>
      </w:r>
      <w:r>
        <w:rPr>
          <w:color w:val="262626" w:themeColor="text1" w:themeTint="D9"/>
          <w:sz w:val="40"/>
          <w:szCs w:val="40"/>
        </w:rPr>
        <w:t xml:space="preserve"> within the professional roles of PHN and GP training.</w:t>
      </w:r>
    </w:p>
    <w:p w14:paraId="080BB51B" w14:textId="77777777" w:rsidR="001A060A" w:rsidRDefault="00FE3123" w:rsidP="001A060A">
      <w:pPr>
        <w:pStyle w:val="ListParagraph"/>
        <w:numPr>
          <w:ilvl w:val="0"/>
          <w:numId w:val="2"/>
        </w:numPr>
        <w:rPr>
          <w:color w:val="262626" w:themeColor="text1" w:themeTint="D9"/>
          <w:sz w:val="40"/>
          <w:szCs w:val="40"/>
        </w:rPr>
      </w:pPr>
      <w:r>
        <w:rPr>
          <w:color w:val="262626" w:themeColor="text1" w:themeTint="D9"/>
          <w:sz w:val="40"/>
          <w:szCs w:val="40"/>
        </w:rPr>
        <w:t>To raise awareness of oral health as an issue that can impact our general health</w:t>
      </w:r>
      <w:r w:rsidR="002F11AD">
        <w:rPr>
          <w:color w:val="262626" w:themeColor="text1" w:themeTint="D9"/>
          <w:sz w:val="40"/>
          <w:szCs w:val="40"/>
        </w:rPr>
        <w:t xml:space="preserve"> at PHN’S visits and GP visits.</w:t>
      </w:r>
    </w:p>
    <w:p w14:paraId="442F9351" w14:textId="77777777" w:rsidR="001A060A" w:rsidRPr="00560613" w:rsidRDefault="001A060A" w:rsidP="001A060A">
      <w:pPr>
        <w:pStyle w:val="ListParagraph"/>
        <w:numPr>
          <w:ilvl w:val="0"/>
          <w:numId w:val="2"/>
        </w:numPr>
        <w:rPr>
          <w:color w:val="262626" w:themeColor="text1" w:themeTint="D9"/>
          <w:sz w:val="40"/>
          <w:szCs w:val="40"/>
        </w:rPr>
      </w:pPr>
      <w:r w:rsidRPr="001A060A">
        <w:rPr>
          <w:sz w:val="40"/>
          <w:szCs w:val="40"/>
        </w:rPr>
        <w:t>To explore any barriers to delivering oral health care at an organisational level.</w:t>
      </w:r>
    </w:p>
    <w:p w14:paraId="70336157" w14:textId="77777777" w:rsidR="00560613" w:rsidRPr="00560613" w:rsidRDefault="00560613" w:rsidP="00560613">
      <w:pPr>
        <w:rPr>
          <w:color w:val="262626" w:themeColor="text1" w:themeTint="D9"/>
          <w:sz w:val="40"/>
          <w:szCs w:val="40"/>
        </w:rPr>
      </w:pPr>
    </w:p>
    <w:p w14:paraId="7E2A3B6A" w14:textId="77777777" w:rsidR="00667090" w:rsidRDefault="00AA2B73">
      <w:pPr>
        <w:rPr>
          <w:color w:val="262626" w:themeColor="text1" w:themeTint="D9"/>
          <w:sz w:val="40"/>
          <w:szCs w:val="40"/>
        </w:rPr>
      </w:pPr>
      <w:r>
        <w:rPr>
          <w:color w:val="00B050"/>
          <w:sz w:val="40"/>
          <w:szCs w:val="40"/>
        </w:rPr>
        <w:t>M</w:t>
      </w:r>
      <w:r w:rsidR="00667090">
        <w:rPr>
          <w:color w:val="00B050"/>
          <w:sz w:val="40"/>
          <w:szCs w:val="40"/>
        </w:rPr>
        <w:t>ethods</w:t>
      </w:r>
      <w:r w:rsidR="00EC5142">
        <w:rPr>
          <w:color w:val="00B050"/>
          <w:sz w:val="40"/>
          <w:szCs w:val="40"/>
        </w:rPr>
        <w:t xml:space="preserve"> -</w:t>
      </w:r>
      <w:r w:rsidR="00EC5142" w:rsidRPr="00EC5142">
        <w:rPr>
          <w:color w:val="262626" w:themeColor="text1" w:themeTint="D9"/>
          <w:sz w:val="40"/>
          <w:szCs w:val="40"/>
        </w:rPr>
        <w:t>Training session with trainee GP’</w:t>
      </w:r>
      <w:r w:rsidR="00EC5142">
        <w:rPr>
          <w:color w:val="262626" w:themeColor="text1" w:themeTint="D9"/>
          <w:sz w:val="40"/>
          <w:szCs w:val="40"/>
        </w:rPr>
        <w:t>S and</w:t>
      </w:r>
      <w:r w:rsidR="00EC5142" w:rsidRPr="00EC5142">
        <w:rPr>
          <w:color w:val="262626" w:themeColor="text1" w:themeTint="D9"/>
          <w:sz w:val="40"/>
          <w:szCs w:val="40"/>
        </w:rPr>
        <w:t xml:space="preserve"> Public Health Nurses</w:t>
      </w:r>
      <w:r w:rsidR="00EC5142">
        <w:rPr>
          <w:color w:val="262626" w:themeColor="text1" w:themeTint="D9"/>
          <w:sz w:val="40"/>
          <w:szCs w:val="40"/>
        </w:rPr>
        <w:t>.</w:t>
      </w:r>
    </w:p>
    <w:p w14:paraId="3536589B" w14:textId="77777777" w:rsidR="00EC5142" w:rsidRDefault="00EC5142">
      <w:pPr>
        <w:rPr>
          <w:color w:val="262626" w:themeColor="text1" w:themeTint="D9"/>
          <w:sz w:val="40"/>
          <w:szCs w:val="40"/>
        </w:rPr>
      </w:pPr>
      <w:r>
        <w:rPr>
          <w:color w:val="262626" w:themeColor="text1" w:themeTint="D9"/>
          <w:sz w:val="40"/>
          <w:szCs w:val="40"/>
        </w:rPr>
        <w:t>Attend GP training session</w:t>
      </w:r>
    </w:p>
    <w:p w14:paraId="00F1F8F8" w14:textId="77777777" w:rsidR="00EC5142" w:rsidRDefault="00EC5142">
      <w:pPr>
        <w:rPr>
          <w:color w:val="262626" w:themeColor="text1" w:themeTint="D9"/>
          <w:sz w:val="40"/>
          <w:szCs w:val="40"/>
        </w:rPr>
      </w:pPr>
      <w:r>
        <w:rPr>
          <w:color w:val="262626" w:themeColor="text1" w:themeTint="D9"/>
          <w:sz w:val="40"/>
          <w:szCs w:val="40"/>
        </w:rPr>
        <w:t xml:space="preserve">Deliver leaflets to our GP clinic in HSE Summerhill Primary Care Centre. </w:t>
      </w:r>
    </w:p>
    <w:p w14:paraId="5DE90095" w14:textId="77777777" w:rsidR="00EC5142" w:rsidRDefault="00EC5142">
      <w:pPr>
        <w:rPr>
          <w:color w:val="262626" w:themeColor="text1" w:themeTint="D9"/>
          <w:sz w:val="40"/>
          <w:szCs w:val="40"/>
        </w:rPr>
      </w:pPr>
      <w:r w:rsidRPr="00AA2B73">
        <w:rPr>
          <w:color w:val="00B050"/>
          <w:sz w:val="40"/>
          <w:szCs w:val="40"/>
        </w:rPr>
        <w:t>Materials</w:t>
      </w:r>
      <w:r>
        <w:rPr>
          <w:color w:val="262626" w:themeColor="text1" w:themeTint="D9"/>
          <w:sz w:val="40"/>
          <w:szCs w:val="40"/>
        </w:rPr>
        <w:t>- Leaflets</w:t>
      </w:r>
      <w:r w:rsidR="00560613">
        <w:rPr>
          <w:color w:val="262626" w:themeColor="text1" w:themeTint="D9"/>
          <w:sz w:val="40"/>
          <w:szCs w:val="40"/>
        </w:rPr>
        <w:t xml:space="preserve"> were colourful and attractive.</w:t>
      </w:r>
      <w:r w:rsidR="00DF7EF2">
        <w:rPr>
          <w:color w:val="262626" w:themeColor="text1" w:themeTint="D9"/>
          <w:sz w:val="40"/>
          <w:szCs w:val="40"/>
        </w:rPr>
        <w:t xml:space="preserve"> The leaflets were designed with particular emphasis on creating interest amongst the service users. These leaflets have information related to proper tooth</w:t>
      </w:r>
      <w:r w:rsidR="00AA2B73">
        <w:rPr>
          <w:color w:val="262626" w:themeColor="text1" w:themeTint="D9"/>
          <w:sz w:val="40"/>
          <w:szCs w:val="40"/>
        </w:rPr>
        <w:t xml:space="preserve"> </w:t>
      </w:r>
      <w:r w:rsidR="00DF7EF2">
        <w:rPr>
          <w:color w:val="262626" w:themeColor="text1" w:themeTint="D9"/>
          <w:sz w:val="40"/>
          <w:szCs w:val="40"/>
        </w:rPr>
        <w:t xml:space="preserve">brushing technique and frequency; introduced the regular use of dental floss; emphasised the regular </w:t>
      </w:r>
      <w:r w:rsidR="00DF7EF2">
        <w:rPr>
          <w:color w:val="262626" w:themeColor="text1" w:themeTint="D9"/>
          <w:sz w:val="40"/>
          <w:szCs w:val="40"/>
        </w:rPr>
        <w:lastRenderedPageBreak/>
        <w:t xml:space="preserve">dental visits as well as dental plaque and the implications of not removing it. The leaflets also contained nutritional guidelines to minimising caries risk and the vital role of fluoride in the control of dental caries </w:t>
      </w:r>
    </w:p>
    <w:p w14:paraId="4EC840B3" w14:textId="77777777" w:rsidR="00EC5142" w:rsidRDefault="00EC5142">
      <w:pPr>
        <w:rPr>
          <w:color w:val="262626" w:themeColor="text1" w:themeTint="D9"/>
          <w:sz w:val="40"/>
          <w:szCs w:val="40"/>
        </w:rPr>
      </w:pPr>
      <w:r>
        <w:rPr>
          <w:color w:val="262626" w:themeColor="text1" w:themeTint="D9"/>
          <w:sz w:val="40"/>
          <w:szCs w:val="40"/>
        </w:rPr>
        <w:t>Getting the template to HSE print order</w:t>
      </w:r>
    </w:p>
    <w:p w14:paraId="7366FFE5" w14:textId="77777777" w:rsidR="00272F28" w:rsidRDefault="00272F28">
      <w:pPr>
        <w:rPr>
          <w:color w:val="262626" w:themeColor="text1" w:themeTint="D9"/>
          <w:sz w:val="40"/>
          <w:szCs w:val="40"/>
        </w:rPr>
      </w:pPr>
    </w:p>
    <w:p w14:paraId="5173F179" w14:textId="77777777" w:rsidR="00560613" w:rsidRDefault="00560613">
      <w:pPr>
        <w:rPr>
          <w:color w:val="0D0D0D" w:themeColor="text1" w:themeTint="F2"/>
          <w:sz w:val="40"/>
          <w:szCs w:val="40"/>
        </w:rPr>
      </w:pPr>
      <w:r w:rsidRPr="00560613">
        <w:rPr>
          <w:color w:val="00B050"/>
          <w:sz w:val="40"/>
          <w:szCs w:val="40"/>
        </w:rPr>
        <w:t>Evaluation</w:t>
      </w:r>
      <w:r>
        <w:rPr>
          <w:color w:val="538135" w:themeColor="accent6" w:themeShade="BF"/>
          <w:sz w:val="40"/>
          <w:szCs w:val="40"/>
        </w:rPr>
        <w:t xml:space="preserve"> </w:t>
      </w:r>
      <w:r w:rsidRPr="00560613">
        <w:rPr>
          <w:color w:val="0D0D0D" w:themeColor="text1" w:themeTint="F2"/>
          <w:sz w:val="40"/>
          <w:szCs w:val="40"/>
        </w:rPr>
        <w:t>On leaflet usage</w:t>
      </w:r>
    </w:p>
    <w:p w14:paraId="68037D68" w14:textId="77777777" w:rsidR="00560613" w:rsidRDefault="00560613">
      <w:pPr>
        <w:rPr>
          <w:color w:val="0D0D0D" w:themeColor="text1" w:themeTint="F2"/>
          <w:sz w:val="40"/>
          <w:szCs w:val="40"/>
        </w:rPr>
      </w:pPr>
      <w:r>
        <w:rPr>
          <w:color w:val="0D0D0D" w:themeColor="text1" w:themeTint="F2"/>
          <w:sz w:val="40"/>
          <w:szCs w:val="40"/>
        </w:rPr>
        <w:t xml:space="preserve">                    The number of leaflets ordered</w:t>
      </w:r>
    </w:p>
    <w:p w14:paraId="68EEDF70" w14:textId="77777777" w:rsidR="00272F28" w:rsidRDefault="00560613">
      <w:pPr>
        <w:rPr>
          <w:color w:val="0D0D0D" w:themeColor="text1" w:themeTint="F2"/>
          <w:sz w:val="40"/>
          <w:szCs w:val="40"/>
        </w:rPr>
      </w:pPr>
      <w:r>
        <w:rPr>
          <w:color w:val="0D0D0D" w:themeColor="text1" w:themeTint="F2"/>
          <w:sz w:val="40"/>
          <w:szCs w:val="40"/>
        </w:rPr>
        <w:t xml:space="preserve">                    </w:t>
      </w:r>
      <w:r w:rsidR="00272F28">
        <w:rPr>
          <w:color w:val="0D0D0D" w:themeColor="text1" w:themeTint="F2"/>
          <w:sz w:val="40"/>
          <w:szCs w:val="40"/>
        </w:rPr>
        <w:t>The number of leaflets used</w:t>
      </w:r>
    </w:p>
    <w:p w14:paraId="2EFEB1AB" w14:textId="77777777" w:rsidR="00560613" w:rsidRPr="00560613" w:rsidRDefault="00560613">
      <w:pPr>
        <w:rPr>
          <w:color w:val="538135" w:themeColor="accent6" w:themeShade="BF"/>
          <w:sz w:val="40"/>
          <w:szCs w:val="40"/>
        </w:rPr>
      </w:pPr>
    </w:p>
    <w:p w14:paraId="7BF2A8C3" w14:textId="77777777" w:rsidR="00AA2B73" w:rsidRDefault="00560613">
      <w:pPr>
        <w:rPr>
          <w:color w:val="262626" w:themeColor="text1" w:themeTint="D9"/>
          <w:sz w:val="40"/>
          <w:szCs w:val="40"/>
        </w:rPr>
      </w:pPr>
      <w:r>
        <w:rPr>
          <w:color w:val="262626" w:themeColor="text1" w:themeTint="D9"/>
          <w:sz w:val="40"/>
          <w:szCs w:val="40"/>
        </w:rPr>
        <w:t>Qualitativ</w:t>
      </w:r>
      <w:r w:rsidR="00307769">
        <w:rPr>
          <w:color w:val="262626" w:themeColor="text1" w:themeTint="D9"/>
          <w:sz w:val="40"/>
          <w:szCs w:val="40"/>
        </w:rPr>
        <w:t xml:space="preserve">e Questionnaire to determine how useful translated leaflet was for PHN’S and GP’S (Service Providers) and service users. </w:t>
      </w:r>
    </w:p>
    <w:p w14:paraId="27413129" w14:textId="77777777" w:rsidR="00AA2B73" w:rsidRDefault="00AA2B73">
      <w:pPr>
        <w:rPr>
          <w:color w:val="262626" w:themeColor="text1" w:themeTint="D9"/>
          <w:sz w:val="40"/>
          <w:szCs w:val="40"/>
        </w:rPr>
      </w:pPr>
    </w:p>
    <w:p w14:paraId="0B07B02A" w14:textId="77777777" w:rsidR="00667090" w:rsidRDefault="00AA2B73">
      <w:pPr>
        <w:rPr>
          <w:color w:val="262626" w:themeColor="text1" w:themeTint="D9"/>
          <w:sz w:val="40"/>
          <w:szCs w:val="40"/>
        </w:rPr>
      </w:pPr>
      <w:r>
        <w:rPr>
          <w:color w:val="262626" w:themeColor="text1" w:themeTint="D9"/>
          <w:sz w:val="40"/>
          <w:szCs w:val="40"/>
        </w:rPr>
        <w:t>The leaflet content met with the following criteria;</w:t>
      </w:r>
    </w:p>
    <w:p w14:paraId="40FDEC90" w14:textId="77777777" w:rsidR="00AA2B73" w:rsidRPr="00AA2B73" w:rsidRDefault="00AA2B73" w:rsidP="00AA2B73">
      <w:pPr>
        <w:pStyle w:val="ListParagraph"/>
        <w:numPr>
          <w:ilvl w:val="0"/>
          <w:numId w:val="1"/>
        </w:numPr>
        <w:rPr>
          <w:color w:val="262626" w:themeColor="text1" w:themeTint="D9"/>
          <w:sz w:val="40"/>
          <w:szCs w:val="40"/>
        </w:rPr>
      </w:pPr>
      <w:r w:rsidRPr="00AA2B73">
        <w:rPr>
          <w:color w:val="262626" w:themeColor="text1" w:themeTint="D9"/>
          <w:sz w:val="40"/>
          <w:szCs w:val="40"/>
        </w:rPr>
        <w:t>To deliver a clear and concise message on service provision</w:t>
      </w:r>
    </w:p>
    <w:p w14:paraId="686917B8" w14:textId="77777777" w:rsidR="00AA2B73" w:rsidRPr="00AA2B73" w:rsidRDefault="00AA2B73" w:rsidP="00AA2B73">
      <w:pPr>
        <w:pStyle w:val="ListParagraph"/>
        <w:numPr>
          <w:ilvl w:val="0"/>
          <w:numId w:val="1"/>
        </w:numPr>
        <w:rPr>
          <w:color w:val="262626" w:themeColor="text1" w:themeTint="D9"/>
          <w:sz w:val="40"/>
          <w:szCs w:val="40"/>
        </w:rPr>
      </w:pPr>
      <w:r w:rsidRPr="00AA2B73">
        <w:rPr>
          <w:color w:val="262626" w:themeColor="text1" w:themeTint="D9"/>
          <w:sz w:val="40"/>
          <w:szCs w:val="40"/>
        </w:rPr>
        <w:t>To identify how the service is delivered</w:t>
      </w:r>
    </w:p>
    <w:p w14:paraId="22BFCBA8" w14:textId="77777777" w:rsidR="00AA2B73" w:rsidRPr="00AA2B73" w:rsidRDefault="00AA2B73" w:rsidP="00AA2B73">
      <w:pPr>
        <w:pStyle w:val="ListParagraph"/>
        <w:numPr>
          <w:ilvl w:val="0"/>
          <w:numId w:val="1"/>
        </w:numPr>
        <w:rPr>
          <w:color w:val="262626" w:themeColor="text1" w:themeTint="D9"/>
          <w:sz w:val="40"/>
          <w:szCs w:val="40"/>
        </w:rPr>
      </w:pPr>
      <w:r w:rsidRPr="00AA2B73">
        <w:rPr>
          <w:color w:val="262626" w:themeColor="text1" w:themeTint="D9"/>
          <w:sz w:val="40"/>
          <w:szCs w:val="40"/>
        </w:rPr>
        <w:t>Provide information on where the services are available</w:t>
      </w:r>
    </w:p>
    <w:p w14:paraId="32F4AF65" w14:textId="77777777" w:rsidR="00AA2B73" w:rsidRPr="00CB45C0" w:rsidRDefault="00AA2B73" w:rsidP="00AA2B73">
      <w:pPr>
        <w:pStyle w:val="ListParagraph"/>
        <w:numPr>
          <w:ilvl w:val="0"/>
          <w:numId w:val="1"/>
        </w:numPr>
        <w:rPr>
          <w:color w:val="00B050"/>
          <w:sz w:val="40"/>
          <w:szCs w:val="40"/>
        </w:rPr>
      </w:pPr>
      <w:r w:rsidRPr="00AA2B73">
        <w:rPr>
          <w:color w:val="262626" w:themeColor="text1" w:themeTint="D9"/>
          <w:sz w:val="40"/>
          <w:szCs w:val="40"/>
        </w:rPr>
        <w:t>Act as a health promotion aid to the promotion of key oral health messages</w:t>
      </w:r>
    </w:p>
    <w:p w14:paraId="6FF9747B" w14:textId="77777777" w:rsidR="00CB45C0" w:rsidRDefault="00CB45C0" w:rsidP="00CB45C0">
      <w:pPr>
        <w:rPr>
          <w:color w:val="262626" w:themeColor="text1" w:themeTint="D9"/>
          <w:sz w:val="40"/>
          <w:szCs w:val="40"/>
        </w:rPr>
      </w:pPr>
      <w:r w:rsidRPr="00CB45C0">
        <w:rPr>
          <w:color w:val="262626" w:themeColor="text1" w:themeTint="D9"/>
          <w:sz w:val="40"/>
          <w:szCs w:val="40"/>
        </w:rPr>
        <w:lastRenderedPageBreak/>
        <w:t>Educational instruc</w:t>
      </w:r>
      <w:r>
        <w:rPr>
          <w:color w:val="262626" w:themeColor="text1" w:themeTint="D9"/>
          <w:sz w:val="40"/>
          <w:szCs w:val="40"/>
        </w:rPr>
        <w:t xml:space="preserve">tional leaflets can be assessed </w:t>
      </w:r>
      <w:r w:rsidRPr="00CB45C0">
        <w:rPr>
          <w:color w:val="262626" w:themeColor="text1" w:themeTint="D9"/>
          <w:sz w:val="40"/>
          <w:szCs w:val="40"/>
        </w:rPr>
        <w:t>to determine if they are appropriate tools for improving oral health</w:t>
      </w:r>
      <w:r>
        <w:rPr>
          <w:color w:val="262626" w:themeColor="text1" w:themeTint="D9"/>
          <w:sz w:val="40"/>
          <w:szCs w:val="40"/>
        </w:rPr>
        <w:t xml:space="preserve"> and for the retention of knowledge and oral hygiene practices.</w:t>
      </w:r>
    </w:p>
    <w:p w14:paraId="4FF674C4" w14:textId="77777777" w:rsidR="00560613" w:rsidRDefault="00560613" w:rsidP="00560613">
      <w:pPr>
        <w:rPr>
          <w:color w:val="262626" w:themeColor="text1" w:themeTint="D9"/>
          <w:sz w:val="40"/>
          <w:szCs w:val="40"/>
        </w:rPr>
      </w:pPr>
      <w:r>
        <w:rPr>
          <w:color w:val="00B050"/>
          <w:sz w:val="40"/>
          <w:szCs w:val="40"/>
        </w:rPr>
        <w:t xml:space="preserve">Results </w:t>
      </w:r>
      <w:r w:rsidRPr="00DF7EF2">
        <w:rPr>
          <w:color w:val="262626" w:themeColor="text1" w:themeTint="D9"/>
          <w:sz w:val="40"/>
          <w:szCs w:val="40"/>
        </w:rPr>
        <w:t>Traditional educational leaflets are an effective tool in the improvement of both oral health knowledge and skill.</w:t>
      </w:r>
      <w:r>
        <w:rPr>
          <w:color w:val="262626" w:themeColor="text1" w:themeTint="D9"/>
          <w:sz w:val="40"/>
          <w:szCs w:val="40"/>
        </w:rPr>
        <w:t xml:space="preserve"> </w:t>
      </w:r>
    </w:p>
    <w:p w14:paraId="3CEA5433" w14:textId="77777777" w:rsidR="00560613" w:rsidRDefault="00560613" w:rsidP="00CB45C0">
      <w:pPr>
        <w:rPr>
          <w:color w:val="262626" w:themeColor="text1" w:themeTint="D9"/>
          <w:sz w:val="40"/>
          <w:szCs w:val="40"/>
        </w:rPr>
      </w:pPr>
    </w:p>
    <w:p w14:paraId="04AD0FEF" w14:textId="77777777" w:rsidR="00560613" w:rsidRPr="00CB45C0" w:rsidRDefault="00560613" w:rsidP="00CB45C0">
      <w:pPr>
        <w:rPr>
          <w:color w:val="262626" w:themeColor="text1" w:themeTint="D9"/>
          <w:sz w:val="40"/>
          <w:szCs w:val="40"/>
        </w:rPr>
      </w:pPr>
    </w:p>
    <w:p w14:paraId="7E48EA69" w14:textId="77777777" w:rsidR="00AA2B73" w:rsidRDefault="00667090">
      <w:pPr>
        <w:rPr>
          <w:color w:val="262626" w:themeColor="text1" w:themeTint="D9"/>
          <w:sz w:val="40"/>
          <w:szCs w:val="40"/>
        </w:rPr>
      </w:pPr>
      <w:r>
        <w:rPr>
          <w:color w:val="00B050"/>
          <w:sz w:val="40"/>
          <w:szCs w:val="40"/>
        </w:rPr>
        <w:t>Discussion and conclusion</w:t>
      </w:r>
      <w:r w:rsidR="00DF7EF2">
        <w:rPr>
          <w:color w:val="00B050"/>
          <w:sz w:val="40"/>
          <w:szCs w:val="40"/>
        </w:rPr>
        <w:t xml:space="preserve"> </w:t>
      </w:r>
      <w:r w:rsidR="00B44A4B">
        <w:rPr>
          <w:color w:val="262626" w:themeColor="text1" w:themeTint="D9"/>
          <w:sz w:val="40"/>
          <w:szCs w:val="40"/>
        </w:rPr>
        <w:t>A</w:t>
      </w:r>
      <w:r w:rsidR="00DF7EF2" w:rsidRPr="00DF7EF2">
        <w:rPr>
          <w:color w:val="262626" w:themeColor="text1" w:themeTint="D9"/>
          <w:sz w:val="40"/>
          <w:szCs w:val="40"/>
        </w:rPr>
        <w:t>ddressing the issue of oral health amongst training GP’S and public health nurses</w:t>
      </w:r>
      <w:r w:rsidR="00B44A4B">
        <w:rPr>
          <w:color w:val="262626" w:themeColor="text1" w:themeTint="D9"/>
          <w:sz w:val="40"/>
          <w:szCs w:val="40"/>
        </w:rPr>
        <w:t xml:space="preserve"> is getting the key oral health messages across to a particular </w:t>
      </w:r>
      <w:proofErr w:type="gramStart"/>
      <w:r w:rsidR="00B44A4B">
        <w:rPr>
          <w:color w:val="262626" w:themeColor="text1" w:themeTint="D9"/>
          <w:sz w:val="40"/>
          <w:szCs w:val="40"/>
        </w:rPr>
        <w:t>sub group</w:t>
      </w:r>
      <w:proofErr w:type="gramEnd"/>
      <w:r w:rsidR="00B44A4B">
        <w:rPr>
          <w:color w:val="262626" w:themeColor="text1" w:themeTint="D9"/>
          <w:sz w:val="40"/>
          <w:szCs w:val="40"/>
        </w:rPr>
        <w:t xml:space="preserve"> of the population.</w:t>
      </w:r>
    </w:p>
    <w:p w14:paraId="4E55ACE3" w14:textId="77777777" w:rsidR="00667090" w:rsidRDefault="00B44A4B">
      <w:pPr>
        <w:rPr>
          <w:color w:val="262626" w:themeColor="text1" w:themeTint="D9"/>
          <w:sz w:val="40"/>
          <w:szCs w:val="40"/>
        </w:rPr>
      </w:pPr>
      <w:r>
        <w:rPr>
          <w:color w:val="262626" w:themeColor="text1" w:themeTint="D9"/>
          <w:sz w:val="40"/>
          <w:szCs w:val="40"/>
        </w:rPr>
        <w:t xml:space="preserve"> In doing so in a multi</w:t>
      </w:r>
      <w:r w:rsidR="001A060A">
        <w:rPr>
          <w:color w:val="262626" w:themeColor="text1" w:themeTint="D9"/>
          <w:sz w:val="40"/>
          <w:szCs w:val="40"/>
        </w:rPr>
        <w:t>-</w:t>
      </w:r>
      <w:r>
        <w:rPr>
          <w:color w:val="262626" w:themeColor="text1" w:themeTint="D9"/>
          <w:sz w:val="40"/>
          <w:szCs w:val="40"/>
        </w:rPr>
        <w:t xml:space="preserve"> disciplinary, multi</w:t>
      </w:r>
      <w:r w:rsidR="001A060A">
        <w:rPr>
          <w:color w:val="262626" w:themeColor="text1" w:themeTint="D9"/>
          <w:sz w:val="40"/>
          <w:szCs w:val="40"/>
        </w:rPr>
        <w:t>-</w:t>
      </w:r>
      <w:r>
        <w:rPr>
          <w:color w:val="262626" w:themeColor="text1" w:themeTint="D9"/>
          <w:sz w:val="40"/>
          <w:szCs w:val="40"/>
        </w:rPr>
        <w:t xml:space="preserve">sectorial way and by encompassing the elements of the </w:t>
      </w:r>
      <w:proofErr w:type="spellStart"/>
      <w:r>
        <w:rPr>
          <w:color w:val="262626" w:themeColor="text1" w:themeTint="D9"/>
          <w:sz w:val="40"/>
          <w:szCs w:val="40"/>
        </w:rPr>
        <w:t>Ottowa</w:t>
      </w:r>
      <w:proofErr w:type="spellEnd"/>
      <w:r>
        <w:rPr>
          <w:color w:val="262626" w:themeColor="text1" w:themeTint="D9"/>
          <w:sz w:val="40"/>
          <w:szCs w:val="40"/>
        </w:rPr>
        <w:t xml:space="preserve"> Charter for health promotion helps ensure these translated leaflets will reduce some inequalities in oral and general health amongst socially disadvant</w:t>
      </w:r>
      <w:r w:rsidR="001A060A">
        <w:rPr>
          <w:color w:val="262626" w:themeColor="text1" w:themeTint="D9"/>
          <w:sz w:val="40"/>
          <w:szCs w:val="40"/>
        </w:rPr>
        <w:t>ag</w:t>
      </w:r>
      <w:r>
        <w:rPr>
          <w:color w:val="262626" w:themeColor="text1" w:themeTint="D9"/>
          <w:sz w:val="40"/>
          <w:szCs w:val="40"/>
        </w:rPr>
        <w:t xml:space="preserve">ed groups </w:t>
      </w:r>
      <w:r w:rsidR="00AA2B73">
        <w:rPr>
          <w:color w:val="262626" w:themeColor="text1" w:themeTint="D9"/>
          <w:sz w:val="40"/>
          <w:szCs w:val="40"/>
        </w:rPr>
        <w:t xml:space="preserve">faced </w:t>
      </w:r>
      <w:r>
        <w:rPr>
          <w:color w:val="262626" w:themeColor="text1" w:themeTint="D9"/>
          <w:sz w:val="40"/>
          <w:szCs w:val="40"/>
        </w:rPr>
        <w:t xml:space="preserve">with language barriers. </w:t>
      </w:r>
    </w:p>
    <w:p w14:paraId="47D66C49" w14:textId="77777777" w:rsidR="007A75D9" w:rsidRDefault="007A75D9">
      <w:pPr>
        <w:rPr>
          <w:color w:val="262626" w:themeColor="text1" w:themeTint="D9"/>
          <w:sz w:val="40"/>
          <w:szCs w:val="40"/>
        </w:rPr>
      </w:pPr>
    </w:p>
    <w:p w14:paraId="080514F9" w14:textId="77777777" w:rsidR="007A75D9" w:rsidRDefault="007A75D9">
      <w:pPr>
        <w:rPr>
          <w:color w:val="262626" w:themeColor="text1" w:themeTint="D9"/>
          <w:sz w:val="40"/>
          <w:szCs w:val="40"/>
        </w:rPr>
      </w:pPr>
    </w:p>
    <w:p w14:paraId="46024FE0" w14:textId="77777777" w:rsidR="007A75D9" w:rsidRDefault="007A75D9">
      <w:pPr>
        <w:rPr>
          <w:color w:val="262626" w:themeColor="text1" w:themeTint="D9"/>
          <w:sz w:val="40"/>
          <w:szCs w:val="40"/>
        </w:rPr>
      </w:pPr>
    </w:p>
    <w:p w14:paraId="61BF1FC9" w14:textId="77777777" w:rsidR="007A75D9" w:rsidRDefault="007A75D9">
      <w:pPr>
        <w:rPr>
          <w:color w:val="262626" w:themeColor="text1" w:themeTint="D9"/>
          <w:sz w:val="40"/>
          <w:szCs w:val="40"/>
        </w:rPr>
      </w:pPr>
    </w:p>
    <w:p w14:paraId="7C3352EF" w14:textId="77777777" w:rsidR="007A75D9" w:rsidRDefault="007A75D9">
      <w:pPr>
        <w:rPr>
          <w:color w:val="00B050"/>
          <w:sz w:val="40"/>
          <w:szCs w:val="40"/>
        </w:rPr>
      </w:pPr>
    </w:p>
    <w:p w14:paraId="580190C3" w14:textId="77777777" w:rsidR="007A75D9" w:rsidRDefault="00667090">
      <w:pPr>
        <w:rPr>
          <w:color w:val="00B050"/>
          <w:sz w:val="40"/>
          <w:szCs w:val="40"/>
        </w:rPr>
      </w:pPr>
      <w:r>
        <w:rPr>
          <w:color w:val="00B050"/>
          <w:sz w:val="40"/>
          <w:szCs w:val="40"/>
        </w:rPr>
        <w:t>A</w:t>
      </w:r>
      <w:r w:rsidR="007A75D9">
        <w:rPr>
          <w:color w:val="00B050"/>
          <w:sz w:val="40"/>
          <w:szCs w:val="40"/>
        </w:rPr>
        <w:t>cknowledgements</w:t>
      </w:r>
    </w:p>
    <w:p w14:paraId="4F1B5F15" w14:textId="77777777" w:rsidR="007A75D9" w:rsidRDefault="007A75D9">
      <w:pPr>
        <w:rPr>
          <w:color w:val="00B050"/>
          <w:sz w:val="40"/>
          <w:szCs w:val="40"/>
        </w:rPr>
      </w:pPr>
    </w:p>
    <w:p w14:paraId="681B8517" w14:textId="77777777" w:rsidR="00667090" w:rsidRDefault="00667090">
      <w:pPr>
        <w:rPr>
          <w:color w:val="00B050"/>
          <w:sz w:val="40"/>
          <w:szCs w:val="40"/>
        </w:rPr>
      </w:pPr>
      <w:r>
        <w:rPr>
          <w:color w:val="00B050"/>
          <w:sz w:val="40"/>
          <w:szCs w:val="40"/>
        </w:rPr>
        <w:t>Costs</w:t>
      </w:r>
    </w:p>
    <w:p w14:paraId="02CDA2BE" w14:textId="77777777" w:rsidR="007A75D9" w:rsidRDefault="007A75D9">
      <w:pPr>
        <w:rPr>
          <w:color w:val="3B3838" w:themeColor="background2" w:themeShade="40"/>
          <w:sz w:val="40"/>
          <w:szCs w:val="40"/>
        </w:rPr>
      </w:pPr>
      <w:r w:rsidRPr="007A75D9">
        <w:rPr>
          <w:color w:val="3B3838" w:themeColor="background2" w:themeShade="40"/>
          <w:sz w:val="40"/>
          <w:szCs w:val="40"/>
        </w:rPr>
        <w:t>Leaflet- Snack Right Smile Bright</w:t>
      </w:r>
      <w:r>
        <w:rPr>
          <w:color w:val="3B3838" w:themeColor="background2" w:themeShade="40"/>
          <w:sz w:val="40"/>
          <w:szCs w:val="40"/>
        </w:rPr>
        <w:t xml:space="preserve"> - Quantity 2500 copies/213Euro</w:t>
      </w:r>
    </w:p>
    <w:p w14:paraId="25E90F45" w14:textId="77777777" w:rsidR="007A75D9" w:rsidRDefault="007A75D9">
      <w:pPr>
        <w:rPr>
          <w:color w:val="3B3838" w:themeColor="background2" w:themeShade="40"/>
          <w:sz w:val="40"/>
          <w:szCs w:val="40"/>
        </w:rPr>
      </w:pPr>
      <w:r>
        <w:rPr>
          <w:color w:val="3B3838" w:themeColor="background2" w:themeShade="40"/>
          <w:sz w:val="40"/>
          <w:szCs w:val="40"/>
        </w:rPr>
        <w:t xml:space="preserve">Booklet- Leaflet- Looking After Your Child’s Teeth m088/05 Quantity 500 copies/ 374 </w:t>
      </w:r>
      <w:proofErr w:type="gramStart"/>
      <w:r>
        <w:rPr>
          <w:color w:val="3B3838" w:themeColor="background2" w:themeShade="40"/>
          <w:sz w:val="40"/>
          <w:szCs w:val="40"/>
        </w:rPr>
        <w:t>Euro</w:t>
      </w:r>
      <w:proofErr w:type="gramEnd"/>
    </w:p>
    <w:p w14:paraId="78FB7F0A" w14:textId="77777777" w:rsidR="007A75D9" w:rsidRPr="007A75D9" w:rsidRDefault="007A75D9">
      <w:pPr>
        <w:rPr>
          <w:color w:val="3B3838" w:themeColor="background2" w:themeShade="40"/>
          <w:sz w:val="40"/>
          <w:szCs w:val="40"/>
        </w:rPr>
      </w:pPr>
    </w:p>
    <w:sectPr w:rsidR="007A75D9" w:rsidRPr="007A75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219D4"/>
    <w:multiLevelType w:val="hybridMultilevel"/>
    <w:tmpl w:val="48D0B570"/>
    <w:lvl w:ilvl="0" w:tplc="325C48E2">
      <w:start w:val="1"/>
      <w:numFmt w:val="bullet"/>
      <w:lvlText w:val=""/>
      <w:lvlJc w:val="left"/>
      <w:pPr>
        <w:ind w:left="720" w:hanging="360"/>
      </w:pPr>
      <w:rPr>
        <w:rFonts w:ascii="Symbol" w:hAnsi="Symbol" w:hint="default"/>
        <w:color w:val="262626" w:themeColor="text1" w:themeTint="D9"/>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C1E4158"/>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7F42786"/>
    <w:multiLevelType w:val="multilevel"/>
    <w:tmpl w:val="1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961035051">
    <w:abstractNumId w:val="0"/>
  </w:num>
  <w:num w:numId="2" w16cid:durableId="1771850883">
    <w:abstractNumId w:val="1"/>
  </w:num>
  <w:num w:numId="3" w16cid:durableId="721909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090"/>
    <w:rsid w:val="001A060A"/>
    <w:rsid w:val="001A1663"/>
    <w:rsid w:val="001E3536"/>
    <w:rsid w:val="00272F28"/>
    <w:rsid w:val="00294EF8"/>
    <w:rsid w:val="002F11AD"/>
    <w:rsid w:val="00307769"/>
    <w:rsid w:val="00323CE7"/>
    <w:rsid w:val="00346378"/>
    <w:rsid w:val="003A377E"/>
    <w:rsid w:val="003E6907"/>
    <w:rsid w:val="00411CB3"/>
    <w:rsid w:val="004A4B09"/>
    <w:rsid w:val="00534AA7"/>
    <w:rsid w:val="00560613"/>
    <w:rsid w:val="00667090"/>
    <w:rsid w:val="0069183C"/>
    <w:rsid w:val="006D6A98"/>
    <w:rsid w:val="007740A3"/>
    <w:rsid w:val="007A75D9"/>
    <w:rsid w:val="007B1D0B"/>
    <w:rsid w:val="0089434C"/>
    <w:rsid w:val="008B614B"/>
    <w:rsid w:val="009F6EE5"/>
    <w:rsid w:val="00A56F94"/>
    <w:rsid w:val="00AA2B73"/>
    <w:rsid w:val="00AC5921"/>
    <w:rsid w:val="00B3212F"/>
    <w:rsid w:val="00B44A4B"/>
    <w:rsid w:val="00BD4F95"/>
    <w:rsid w:val="00C501C7"/>
    <w:rsid w:val="00CB45C0"/>
    <w:rsid w:val="00D9276C"/>
    <w:rsid w:val="00DA0278"/>
    <w:rsid w:val="00DD02A6"/>
    <w:rsid w:val="00DF7EF2"/>
    <w:rsid w:val="00E914D3"/>
    <w:rsid w:val="00EC5142"/>
    <w:rsid w:val="00FA26D4"/>
    <w:rsid w:val="00FE31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17C33"/>
  <w15:chartTrackingRefBased/>
  <w15:docId w15:val="{973F9338-DE86-44DB-8381-93FA24D6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060A"/>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A060A"/>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A060A"/>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A060A"/>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A060A"/>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A060A"/>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A060A"/>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A060A"/>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060A"/>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B73"/>
    <w:pPr>
      <w:ind w:left="720"/>
      <w:contextualSpacing/>
    </w:pPr>
  </w:style>
  <w:style w:type="character" w:customStyle="1" w:styleId="Heading1Char">
    <w:name w:val="Heading 1 Char"/>
    <w:basedOn w:val="DefaultParagraphFont"/>
    <w:link w:val="Heading1"/>
    <w:uiPriority w:val="9"/>
    <w:rsid w:val="001A060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1A060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A060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A060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1A060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1A060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1A060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1A060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060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FEEB9-DB5A-4A89-8B09-4E9C929F6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772</Words>
  <Characters>4402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Ailish Nolan</dc:creator>
  <cp:keywords/>
  <dc:description/>
  <cp:lastModifiedBy>Sandra Byrne</cp:lastModifiedBy>
  <cp:revision>2</cp:revision>
  <dcterms:created xsi:type="dcterms:W3CDTF">2023-11-02T11:16:00Z</dcterms:created>
  <dcterms:modified xsi:type="dcterms:W3CDTF">2023-11-02T11:16:00Z</dcterms:modified>
</cp:coreProperties>
</file>