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4997" w14:textId="250D1440" w:rsidR="004F5C68" w:rsidRPr="00461E8B" w:rsidRDefault="004F5C68" w:rsidP="004F5C68">
      <w:pPr>
        <w:rPr>
          <w:b/>
          <w:bCs/>
        </w:rPr>
      </w:pPr>
      <w:r w:rsidRPr="00461E8B">
        <w:rPr>
          <w:b/>
          <w:bCs/>
        </w:rPr>
        <w:t>Title:</w:t>
      </w:r>
      <w:r w:rsidR="00461E8B" w:rsidRPr="00461E8B">
        <w:rPr>
          <w:b/>
          <w:bCs/>
        </w:rPr>
        <w:t xml:space="preserve"> </w:t>
      </w:r>
      <w:r w:rsidRPr="00461E8B">
        <w:rPr>
          <w:b/>
          <w:bCs/>
        </w:rPr>
        <w:t>The Oral Health Status of Older People with Intellectual Disabilities in Ireland. Initial Findings.</w:t>
      </w:r>
    </w:p>
    <w:p w14:paraId="64BA4370" w14:textId="5F5CE93C" w:rsidR="004F5C68" w:rsidRDefault="004F5C68" w:rsidP="00461E8B">
      <w:pPr>
        <w:pStyle w:val="NoSpacing"/>
      </w:pPr>
      <w:r w:rsidRPr="00461E8B">
        <w:rPr>
          <w:b/>
          <w:bCs/>
        </w:rPr>
        <w:t>Aims:</w:t>
      </w:r>
      <w:r w:rsidR="00461E8B" w:rsidRPr="00461E8B">
        <w:t xml:space="preserve"> </w:t>
      </w:r>
      <w:r w:rsidRPr="00461E8B">
        <w:t>To describe the oral status and function of the participants in the IDS TILDA study using the Oral Status</w:t>
      </w:r>
      <w:r w:rsidR="00461E8B" w:rsidRPr="00461E8B">
        <w:t xml:space="preserve"> </w:t>
      </w:r>
      <w:r w:rsidRPr="00461E8B">
        <w:t>Survey Tool (OSST) health evaluation survey. This includes tooth count; denture wear; occluding pairs of</w:t>
      </w:r>
      <w:r w:rsidR="00461E8B" w:rsidRPr="00461E8B">
        <w:t xml:space="preserve"> </w:t>
      </w:r>
      <w:r w:rsidRPr="00461E8B">
        <w:t>teeth and functional dentition; oral cleanliness; gum condition; carious cavitation and oral pain.</w:t>
      </w:r>
    </w:p>
    <w:p w14:paraId="0A6C8568" w14:textId="77777777" w:rsidR="00461E8B" w:rsidRPr="00461E8B" w:rsidRDefault="00461E8B" w:rsidP="00461E8B">
      <w:pPr>
        <w:pStyle w:val="NoSpacing"/>
      </w:pPr>
    </w:p>
    <w:p w14:paraId="58BA1001" w14:textId="77777777" w:rsidR="004F5C68" w:rsidRPr="00461E8B" w:rsidRDefault="004F5C68" w:rsidP="00461E8B">
      <w:pPr>
        <w:pStyle w:val="NoSpacing"/>
        <w:rPr>
          <w:b/>
          <w:bCs/>
        </w:rPr>
      </w:pPr>
      <w:r w:rsidRPr="00461E8B">
        <w:rPr>
          <w:b/>
          <w:bCs/>
        </w:rPr>
        <w:t>Methods:</w:t>
      </w:r>
    </w:p>
    <w:p w14:paraId="564F3A11" w14:textId="6C3D2AFE" w:rsidR="004F5C68" w:rsidRDefault="004F5C68" w:rsidP="00461E8B">
      <w:pPr>
        <w:pStyle w:val="NoSpacing"/>
      </w:pPr>
      <w:r>
        <w:t>A cross-sectional survey of the oral status and function of older adults with intellectual disabilities in wave</w:t>
      </w:r>
      <w:r w:rsidR="00461E8B">
        <w:t xml:space="preserve"> </w:t>
      </w:r>
      <w:r>
        <w:t>4 of the Intellectual Disability Supplement to The Irish Longitudinal Study on Ageing (IDS TILDA) study.</w:t>
      </w:r>
    </w:p>
    <w:p w14:paraId="38739024" w14:textId="77777777" w:rsidR="004F5C68" w:rsidRDefault="004F5C68" w:rsidP="00461E8B">
      <w:pPr>
        <w:pStyle w:val="NoSpacing"/>
      </w:pPr>
      <w:r>
        <w:t>Following training and calibration, the validated OSST tool (Mac Giolla Phadraig et al, 2021) was used to</w:t>
      </w:r>
    </w:p>
    <w:p w14:paraId="446D997B" w14:textId="77777777" w:rsidR="004F5C68" w:rsidRDefault="004F5C68" w:rsidP="00461E8B">
      <w:pPr>
        <w:pStyle w:val="NoSpacing"/>
      </w:pPr>
      <w:r>
        <w:t>record oral health status among participants. The statistical software SPSS V22 was used to conduct</w:t>
      </w:r>
    </w:p>
    <w:p w14:paraId="3BA5ECCF" w14:textId="00469BC3" w:rsidR="004F5C68" w:rsidRDefault="004F5C68" w:rsidP="00461E8B">
      <w:pPr>
        <w:pStyle w:val="NoSpacing"/>
      </w:pPr>
      <w:r>
        <w:t>analyses. Ethical approval was secured.</w:t>
      </w:r>
    </w:p>
    <w:p w14:paraId="2FD22510" w14:textId="77777777" w:rsidR="00461E8B" w:rsidRDefault="00461E8B" w:rsidP="00461E8B">
      <w:pPr>
        <w:pStyle w:val="NoSpacing"/>
      </w:pPr>
    </w:p>
    <w:p w14:paraId="677A94F8" w14:textId="77777777" w:rsidR="004F5C68" w:rsidRPr="00461E8B" w:rsidRDefault="004F5C68" w:rsidP="00461E8B">
      <w:pPr>
        <w:pStyle w:val="NoSpacing"/>
        <w:rPr>
          <w:b/>
          <w:bCs/>
        </w:rPr>
      </w:pPr>
      <w:r w:rsidRPr="00461E8B">
        <w:rPr>
          <w:b/>
          <w:bCs/>
        </w:rPr>
        <w:t>Results:</w:t>
      </w:r>
    </w:p>
    <w:p w14:paraId="64B1CAC7" w14:textId="77777777" w:rsidR="004F5C68" w:rsidRDefault="004F5C68" w:rsidP="00461E8B">
      <w:pPr>
        <w:pStyle w:val="NoSpacing"/>
      </w:pPr>
      <w:r>
        <w:t>From the 213 participants, the mean number of teeth was 14. Edentulism was reported by 26.2% (n=49)</w:t>
      </w:r>
    </w:p>
    <w:p w14:paraId="13BD2896" w14:textId="77777777" w:rsidR="004F5C68" w:rsidRDefault="004F5C68" w:rsidP="00461E8B">
      <w:pPr>
        <w:pStyle w:val="NoSpacing"/>
      </w:pPr>
      <w:r>
        <w:t>while denture wear was uncommon. Regarding oral function 83% (n=177) were missing at least one</w:t>
      </w:r>
    </w:p>
    <w:p w14:paraId="5ACAB25F" w14:textId="77777777" w:rsidR="004F5C68" w:rsidRDefault="004F5C68" w:rsidP="00461E8B">
      <w:pPr>
        <w:pStyle w:val="NoSpacing"/>
      </w:pPr>
      <w:proofErr w:type="spellStart"/>
      <w:r>
        <w:t>intercanine</w:t>
      </w:r>
      <w:proofErr w:type="spellEnd"/>
      <w:r>
        <w:t xml:space="preserve"> tooth. Regarding occlusion, 27.8% (n=50) had no occlusal contacts and a further 16.1%</w:t>
      </w:r>
    </w:p>
    <w:p w14:paraId="2D29C2FA" w14:textId="77777777" w:rsidR="004F5C68" w:rsidRDefault="004F5C68" w:rsidP="00461E8B">
      <w:pPr>
        <w:pStyle w:val="NoSpacing"/>
      </w:pPr>
      <w:r>
        <w:t>(n=29) had only anterior contacts, lacking any posterior contact. Ten per cent reported oral pain in the</w:t>
      </w:r>
    </w:p>
    <w:p w14:paraId="3629A9D7" w14:textId="77777777" w:rsidR="004F5C68" w:rsidRDefault="004F5C68" w:rsidP="00461E8B">
      <w:pPr>
        <w:pStyle w:val="NoSpacing"/>
      </w:pPr>
      <w:r>
        <w:t>last week (n=21). Regarding oral status, 44.9% (n=78) were found to have cavitated caries and 62% had</w:t>
      </w:r>
    </w:p>
    <w:p w14:paraId="77657FB5" w14:textId="2BE4AA83" w:rsidR="004F5C68" w:rsidRDefault="004F5C68" w:rsidP="00461E8B">
      <w:pPr>
        <w:pStyle w:val="NoSpacing"/>
      </w:pPr>
      <w:r>
        <w:t>poor oral hygiene.</w:t>
      </w:r>
    </w:p>
    <w:p w14:paraId="7E6E2154" w14:textId="77777777" w:rsidR="00461E8B" w:rsidRDefault="00461E8B" w:rsidP="00461E8B">
      <w:pPr>
        <w:pStyle w:val="NoSpacing"/>
      </w:pPr>
    </w:p>
    <w:p w14:paraId="0BE14475" w14:textId="77777777" w:rsidR="004F5C68" w:rsidRPr="00461E8B" w:rsidRDefault="004F5C68" w:rsidP="00461E8B">
      <w:pPr>
        <w:pStyle w:val="NoSpacing"/>
        <w:rPr>
          <w:b/>
          <w:bCs/>
        </w:rPr>
      </w:pPr>
      <w:r w:rsidRPr="00461E8B">
        <w:rPr>
          <w:b/>
          <w:bCs/>
        </w:rPr>
        <w:t>Conclusions:</w:t>
      </w:r>
    </w:p>
    <w:p w14:paraId="4E29AF4D" w14:textId="540C4939" w:rsidR="004F5C68" w:rsidRDefault="004F5C68" w:rsidP="00461E8B">
      <w:pPr>
        <w:pStyle w:val="NoSpacing"/>
      </w:pPr>
      <w:r>
        <w:t>This study confirms the poor oral health status of people with intellectual disabilities. The unique focus on</w:t>
      </w:r>
      <w:r w:rsidR="00461E8B">
        <w:t xml:space="preserve"> </w:t>
      </w:r>
      <w:r>
        <w:t>function demonstrates highly prevalent inadequate dentition for aesthetic and occlusal function. There is</w:t>
      </w:r>
      <w:r w:rsidR="00461E8B">
        <w:t xml:space="preserve"> </w:t>
      </w:r>
      <w:r>
        <w:t>a need to identify the oral status and function of people with ID to understand what causes these</w:t>
      </w:r>
      <w:r w:rsidR="00461E8B">
        <w:t xml:space="preserve"> </w:t>
      </w:r>
      <w:r>
        <w:t>outcomes and how oral status impacts successful ageing for people with ID.</w:t>
      </w:r>
    </w:p>
    <w:p w14:paraId="3036EF52" w14:textId="77777777" w:rsidR="004F5C68" w:rsidRDefault="004F5C68" w:rsidP="00461E8B">
      <w:pPr>
        <w:pStyle w:val="NoSpacing"/>
      </w:pPr>
    </w:p>
    <w:p w14:paraId="4687E82B" w14:textId="77777777" w:rsidR="004F5C68" w:rsidRPr="00461E8B" w:rsidRDefault="004F5C68" w:rsidP="00461E8B">
      <w:pPr>
        <w:pStyle w:val="NoSpacing"/>
        <w:rPr>
          <w:b/>
          <w:bCs/>
        </w:rPr>
      </w:pPr>
      <w:r w:rsidRPr="00461E8B">
        <w:rPr>
          <w:b/>
          <w:bCs/>
        </w:rPr>
        <w:t>Funding body and Acknowledgements</w:t>
      </w:r>
    </w:p>
    <w:p w14:paraId="66E2891E" w14:textId="77777777" w:rsidR="004F5C68" w:rsidRDefault="004F5C68" w:rsidP="00461E8B">
      <w:pPr>
        <w:pStyle w:val="NoSpacing"/>
      </w:pPr>
      <w:r>
        <w:t>Dublin Dental University Hospital and IDS TILDA Trinity College Dublin.</w:t>
      </w:r>
    </w:p>
    <w:p w14:paraId="406E9938" w14:textId="77777777" w:rsidR="00342076" w:rsidRDefault="00342076" w:rsidP="00461E8B">
      <w:pPr>
        <w:pStyle w:val="NoSpacing"/>
      </w:pPr>
    </w:p>
    <w:p w14:paraId="1BB33963" w14:textId="77777777" w:rsidR="004F5C68" w:rsidRPr="00461E8B" w:rsidRDefault="004F5C68" w:rsidP="00461E8B">
      <w:pPr>
        <w:pStyle w:val="NoSpacing"/>
        <w:rPr>
          <w:b/>
          <w:bCs/>
        </w:rPr>
      </w:pPr>
      <w:r w:rsidRPr="00461E8B">
        <w:rPr>
          <w:b/>
          <w:bCs/>
        </w:rPr>
        <w:t>Declarations</w:t>
      </w:r>
    </w:p>
    <w:p w14:paraId="45AD5D9C" w14:textId="77777777" w:rsidR="004F5C68" w:rsidRDefault="004F5C68" w:rsidP="00461E8B">
      <w:pPr>
        <w:pStyle w:val="NoSpacing"/>
      </w:pPr>
      <w:r>
        <w:t>The authors declare that appropriate ethical approval has been received for the</w:t>
      </w:r>
    </w:p>
    <w:p w14:paraId="26ED10ED" w14:textId="77777777" w:rsidR="004F5C68" w:rsidRDefault="004F5C68" w:rsidP="00461E8B">
      <w:pPr>
        <w:pStyle w:val="NoSpacing"/>
      </w:pPr>
      <w:r>
        <w:t>Research presented here and that proof of ethical approval can be produced on request.</w:t>
      </w:r>
    </w:p>
    <w:p w14:paraId="6FAF131C" w14:textId="77777777" w:rsidR="004F5C68" w:rsidRDefault="004F5C68" w:rsidP="00461E8B">
      <w:pPr>
        <w:pStyle w:val="NoSpacing"/>
      </w:pPr>
    </w:p>
    <w:p w14:paraId="2A7D1029" w14:textId="77777777" w:rsidR="004F5C68" w:rsidRDefault="004F5C68" w:rsidP="00461E8B">
      <w:pPr>
        <w:pStyle w:val="NoSpacing"/>
      </w:pPr>
      <w:r w:rsidRPr="00461E8B">
        <w:rPr>
          <w:b/>
          <w:bCs/>
        </w:rPr>
        <w:t>Reference:</w:t>
      </w:r>
      <w:r>
        <w:t xml:space="preserve"> Mac Giolla Phadraig C, Ishak NS, van </w:t>
      </w:r>
      <w:proofErr w:type="spellStart"/>
      <w:r>
        <w:t>Harten</w:t>
      </w:r>
      <w:proofErr w:type="spellEnd"/>
      <w:r>
        <w:t xml:space="preserve"> M, et al. The Oral Status Survey Tool:</w:t>
      </w:r>
    </w:p>
    <w:p w14:paraId="1AE1B975" w14:textId="77777777" w:rsidR="004F5C68" w:rsidRDefault="004F5C68" w:rsidP="00461E8B">
      <w:pPr>
        <w:pStyle w:val="NoSpacing"/>
      </w:pPr>
      <w:r>
        <w:t xml:space="preserve">construction, validity, </w:t>
      </w:r>
      <w:proofErr w:type="gramStart"/>
      <w:r>
        <w:t>reliability</w:t>
      </w:r>
      <w:proofErr w:type="gramEnd"/>
      <w:r>
        <w:t xml:space="preserve"> and feasibility among people with mild and moderate intellectual</w:t>
      </w:r>
    </w:p>
    <w:p w14:paraId="609478B2" w14:textId="77777777" w:rsidR="004F5C68" w:rsidRDefault="004F5C68" w:rsidP="00461E8B">
      <w:pPr>
        <w:pStyle w:val="NoSpacing"/>
      </w:pPr>
      <w:r>
        <w:t xml:space="preserve">disabilities. J Intellect </w:t>
      </w:r>
      <w:proofErr w:type="spellStart"/>
      <w:r>
        <w:t>Disabil</w:t>
      </w:r>
      <w:proofErr w:type="spellEnd"/>
      <w:r>
        <w:t xml:space="preserve"> Res. 2021;65(5):437-451. doi:10.1111/jir.12820</w:t>
      </w:r>
    </w:p>
    <w:sectPr w:rsidR="004F5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68"/>
    <w:rsid w:val="00342076"/>
    <w:rsid w:val="00461E8B"/>
    <w:rsid w:val="004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CD63"/>
  <w15:chartTrackingRefBased/>
  <w15:docId w15:val="{F08E3791-F8A7-5644-8DA6-A2FD0145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McGeown</dc:creator>
  <cp:keywords/>
  <dc:description/>
  <cp:lastModifiedBy>Etain Kett</cp:lastModifiedBy>
  <cp:revision>3</cp:revision>
  <dcterms:created xsi:type="dcterms:W3CDTF">2022-06-29T09:43:00Z</dcterms:created>
  <dcterms:modified xsi:type="dcterms:W3CDTF">2022-06-29T09:44:00Z</dcterms:modified>
</cp:coreProperties>
</file>